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3" w:type="dxa"/>
        <w:jc w:val="center"/>
        <w:tblLayout w:type="fixed"/>
        <w:tblLook w:val="04A0" w:firstRow="1" w:lastRow="0" w:firstColumn="1" w:lastColumn="0" w:noHBand="0" w:noVBand="1"/>
      </w:tblPr>
      <w:tblGrid>
        <w:gridCol w:w="9513"/>
      </w:tblGrid>
      <w:tr w:rsidR="005A66B6" w:rsidRPr="00395C2B" w14:paraId="0560169C" w14:textId="77777777" w:rsidTr="001417F1">
        <w:trPr>
          <w:trHeight w:val="1975"/>
          <w:jc w:val="center"/>
        </w:trPr>
        <w:tc>
          <w:tcPr>
            <w:tcW w:w="9513" w:type="dxa"/>
            <w:tcBorders>
              <w:top w:val="single" w:sz="4" w:space="0" w:color="auto"/>
              <w:bottom w:val="single" w:sz="4" w:space="0" w:color="auto"/>
            </w:tcBorders>
          </w:tcPr>
          <w:p w14:paraId="72588489" w14:textId="2B926668" w:rsidR="00F351FF" w:rsidRPr="005120F2" w:rsidRDefault="005120F2" w:rsidP="005120F2">
            <w:pPr>
              <w:pStyle w:val="1judul"/>
              <w:rPr>
                <w:rFonts w:ascii="Times New Roman" w:hAnsi="Times New Roman"/>
                <w:sz w:val="24"/>
                <w:lang w:val="en"/>
              </w:rPr>
            </w:pPr>
            <w:bookmarkStart w:id="0" w:name="_Hlk184996237"/>
            <w:r w:rsidRPr="005120F2">
              <w:rPr>
                <w:rFonts w:ascii="Times New Roman" w:hAnsi="Times New Roman"/>
                <w:sz w:val="24"/>
                <w:lang w:val="en"/>
              </w:rPr>
              <w:t xml:space="preserve">Giving Iron Tablets and Guava Juice Increases Hemoglobin Levels in STT Adolescent Girls in </w:t>
            </w:r>
            <w:proofErr w:type="spellStart"/>
            <w:r w:rsidRPr="005120F2">
              <w:rPr>
                <w:rFonts w:ascii="Times New Roman" w:hAnsi="Times New Roman"/>
                <w:sz w:val="24"/>
                <w:lang w:val="en"/>
              </w:rPr>
              <w:t>Tunjuk</w:t>
            </w:r>
            <w:proofErr w:type="spellEnd"/>
            <w:r w:rsidRPr="005120F2">
              <w:rPr>
                <w:rFonts w:ascii="Times New Roman" w:hAnsi="Times New Roman"/>
                <w:sz w:val="24"/>
                <w:lang w:val="en"/>
              </w:rPr>
              <w:t xml:space="preserve"> Village, Tabanan District</w:t>
            </w:r>
          </w:p>
          <w:p w14:paraId="7095FFE8" w14:textId="77777777" w:rsidR="005120F2" w:rsidRPr="005120F2" w:rsidRDefault="005120F2" w:rsidP="005120F2">
            <w:pPr>
              <w:pStyle w:val="1judul"/>
              <w:rPr>
                <w:rFonts w:ascii="Times New Roman" w:hAnsi="Times New Roman"/>
                <w:b w:val="0"/>
                <w:color w:val="000000" w:themeColor="text1"/>
                <w:sz w:val="24"/>
              </w:rPr>
            </w:pPr>
          </w:p>
          <w:p w14:paraId="2D3B35FB" w14:textId="77777777" w:rsidR="005120F2" w:rsidRPr="005120F2" w:rsidRDefault="005120F2" w:rsidP="005120F2">
            <w:pPr>
              <w:spacing w:before="0" w:beforeAutospacing="0" w:after="0" w:afterAutospacing="0"/>
              <w:ind w:left="0" w:right="0"/>
              <w:contextualSpacing/>
              <w:rPr>
                <w:rFonts w:ascii="Times New Roman" w:hAnsi="Times New Roman"/>
                <w:b/>
                <w:bCs/>
                <w:sz w:val="20"/>
                <w:szCs w:val="20"/>
                <w:vertAlign w:val="superscript"/>
                <w:lang w:val="en"/>
              </w:rPr>
            </w:pPr>
            <w:r w:rsidRPr="005120F2">
              <w:rPr>
                <w:rFonts w:ascii="Times New Roman" w:hAnsi="Times New Roman"/>
                <w:b/>
                <w:bCs/>
                <w:sz w:val="20"/>
                <w:szCs w:val="20"/>
                <w:lang w:val="en"/>
              </w:rPr>
              <w:t>Ida Ayu Eka Padmiari</w:t>
            </w:r>
            <w:r w:rsidRPr="005120F2">
              <w:rPr>
                <w:rFonts w:ascii="Times New Roman" w:hAnsi="Times New Roman"/>
                <w:b/>
                <w:bCs/>
                <w:sz w:val="20"/>
                <w:szCs w:val="20"/>
                <w:vertAlign w:val="superscript"/>
                <w:lang w:val="en"/>
              </w:rPr>
              <w:t>1)</w:t>
            </w:r>
            <w:r w:rsidRPr="005120F2">
              <w:rPr>
                <w:rFonts w:ascii="Times New Roman" w:hAnsi="Times New Roman"/>
                <w:b/>
                <w:bCs/>
                <w:sz w:val="20"/>
                <w:szCs w:val="20"/>
                <w:lang w:val="en"/>
              </w:rPr>
              <w:t>, Pande Putu Sri Sugiani</w:t>
            </w:r>
            <w:r w:rsidRPr="005120F2">
              <w:rPr>
                <w:rFonts w:ascii="Times New Roman" w:hAnsi="Times New Roman"/>
                <w:b/>
                <w:bCs/>
                <w:sz w:val="20"/>
                <w:szCs w:val="20"/>
                <w:vertAlign w:val="superscript"/>
                <w:lang w:val="en"/>
              </w:rPr>
              <w:t>2)</w:t>
            </w:r>
            <w:r w:rsidRPr="005120F2">
              <w:rPr>
                <w:rFonts w:ascii="Times New Roman" w:hAnsi="Times New Roman"/>
                <w:b/>
                <w:bCs/>
                <w:sz w:val="20"/>
                <w:szCs w:val="20"/>
                <w:lang w:val="en"/>
              </w:rPr>
              <w:t>, Ni Nengah Ariati</w:t>
            </w:r>
            <w:r w:rsidRPr="005120F2">
              <w:rPr>
                <w:rFonts w:ascii="Times New Roman" w:hAnsi="Times New Roman"/>
                <w:b/>
                <w:bCs/>
                <w:sz w:val="20"/>
                <w:szCs w:val="20"/>
                <w:vertAlign w:val="superscript"/>
                <w:lang w:val="en"/>
              </w:rPr>
              <w:t>3)</w:t>
            </w:r>
          </w:p>
          <w:p w14:paraId="73931688" w14:textId="5392B4A6" w:rsidR="00973FE2" w:rsidRPr="005120F2" w:rsidRDefault="005120F2" w:rsidP="005120F2">
            <w:pPr>
              <w:pStyle w:val="NormalWeb"/>
              <w:spacing w:before="0" w:beforeAutospacing="0" w:after="0" w:afterAutospacing="0"/>
              <w:jc w:val="center"/>
              <w:rPr>
                <w:color w:val="000000" w:themeColor="text1"/>
                <w:sz w:val="20"/>
                <w:szCs w:val="20"/>
              </w:rPr>
            </w:pPr>
            <w:r w:rsidRPr="005120F2">
              <w:rPr>
                <w:sz w:val="20"/>
                <w:szCs w:val="20"/>
                <w:vertAlign w:val="superscript"/>
                <w:lang w:val="en"/>
              </w:rPr>
              <w:t>1,2,</w:t>
            </w:r>
            <w:proofErr w:type="gramStart"/>
            <w:r w:rsidRPr="005120F2">
              <w:rPr>
                <w:sz w:val="20"/>
                <w:szCs w:val="20"/>
                <w:vertAlign w:val="superscript"/>
                <w:lang w:val="en"/>
              </w:rPr>
              <w:t>3)</w:t>
            </w:r>
            <w:proofErr w:type="spellStart"/>
            <w:r w:rsidRPr="005120F2">
              <w:rPr>
                <w:sz w:val="20"/>
                <w:szCs w:val="20"/>
                <w:lang w:val="en"/>
              </w:rPr>
              <w:t>Politeknik</w:t>
            </w:r>
            <w:proofErr w:type="spellEnd"/>
            <w:proofErr w:type="gramEnd"/>
            <w:r w:rsidRPr="005120F2">
              <w:rPr>
                <w:sz w:val="20"/>
                <w:szCs w:val="20"/>
                <w:lang w:val="en"/>
              </w:rPr>
              <w:t xml:space="preserve"> Kesehatan Denpasar</w:t>
            </w:r>
          </w:p>
          <w:p w14:paraId="17AB3E24" w14:textId="77777777" w:rsidR="00FF42A8" w:rsidRPr="005120F2" w:rsidRDefault="00FF42A8" w:rsidP="005120F2">
            <w:pPr>
              <w:pStyle w:val="NormalWeb"/>
              <w:spacing w:before="0" w:beforeAutospacing="0" w:after="0" w:afterAutospacing="0"/>
              <w:jc w:val="center"/>
              <w:rPr>
                <w:color w:val="000000" w:themeColor="text1"/>
                <w:sz w:val="20"/>
              </w:rPr>
            </w:pPr>
          </w:p>
          <w:p w14:paraId="428E0A63" w14:textId="77777777" w:rsidR="00B1520D" w:rsidRPr="005120F2" w:rsidRDefault="00B1520D" w:rsidP="005120F2">
            <w:pPr>
              <w:pStyle w:val="NormalWeb"/>
              <w:spacing w:before="0" w:beforeAutospacing="0" w:after="0" w:afterAutospacing="0"/>
              <w:ind w:hanging="64"/>
              <w:jc w:val="center"/>
              <w:rPr>
                <w:color w:val="000000"/>
                <w:sz w:val="20"/>
                <w:szCs w:val="20"/>
              </w:rPr>
            </w:pPr>
            <w:r w:rsidRPr="005120F2">
              <w:rPr>
                <w:color w:val="000000"/>
                <w:sz w:val="20"/>
                <w:szCs w:val="20"/>
              </w:rPr>
              <w:t>*Corresponding Author</w:t>
            </w:r>
          </w:p>
          <w:p w14:paraId="640CE69A" w14:textId="7BF7B892" w:rsidR="007B007B" w:rsidRPr="005120F2" w:rsidRDefault="00B1520D" w:rsidP="005120F2">
            <w:pPr>
              <w:tabs>
                <w:tab w:val="left" w:pos="3882"/>
              </w:tabs>
              <w:autoSpaceDE w:val="0"/>
              <w:autoSpaceDN w:val="0"/>
              <w:adjustRightInd w:val="0"/>
              <w:spacing w:before="0" w:beforeAutospacing="0" w:after="0" w:afterAutospacing="0"/>
              <w:ind w:left="0" w:right="0"/>
              <w:textAlignment w:val="center"/>
              <w:rPr>
                <w:rFonts w:ascii="Times New Roman" w:hAnsi="Times New Roman"/>
                <w:sz w:val="20"/>
                <w:szCs w:val="20"/>
              </w:rPr>
            </w:pPr>
            <w:proofErr w:type="gramStart"/>
            <w:r w:rsidRPr="005120F2">
              <w:rPr>
                <w:rFonts w:ascii="Times New Roman" w:hAnsi="Times New Roman"/>
                <w:color w:val="000000"/>
                <w:sz w:val="20"/>
                <w:szCs w:val="20"/>
              </w:rPr>
              <w:t>Email :</w:t>
            </w:r>
            <w:proofErr w:type="gramEnd"/>
            <w:r w:rsidR="00AD6520" w:rsidRPr="005120F2">
              <w:rPr>
                <w:rFonts w:ascii="Times New Roman" w:hAnsi="Times New Roman"/>
                <w:color w:val="000000" w:themeColor="text1"/>
                <w:sz w:val="20"/>
                <w:szCs w:val="20"/>
                <w:u w:val="single"/>
                <w:lang w:val="id-ID"/>
              </w:rPr>
              <w:t xml:space="preserve"> </w:t>
            </w:r>
            <w:hyperlink r:id="rId8" w:history="1">
              <w:r w:rsidR="005120F2" w:rsidRPr="005120F2">
                <w:rPr>
                  <w:rStyle w:val="Hyperlink"/>
                  <w:rFonts w:ascii="Times New Roman" w:hAnsi="Times New Roman"/>
                  <w:sz w:val="20"/>
                  <w:szCs w:val="20"/>
                  <w:lang w:val="en"/>
                </w:rPr>
                <w:t>padmiarieka@gmail.com</w:t>
              </w:r>
            </w:hyperlink>
            <w:r w:rsidR="00FF42A8" w:rsidRPr="005120F2">
              <w:rPr>
                <w:rFonts w:ascii="Times New Roman" w:hAnsi="Times New Roman"/>
                <w:sz w:val="20"/>
                <w:szCs w:val="20"/>
              </w:rPr>
              <w:t xml:space="preserve"> </w:t>
            </w:r>
            <w:r w:rsidR="00AD6520" w:rsidRPr="005120F2">
              <w:rPr>
                <w:rFonts w:ascii="Times New Roman" w:hAnsi="Times New Roman"/>
                <w:sz w:val="20"/>
                <w:szCs w:val="20"/>
              </w:rPr>
              <w:t xml:space="preserve"> </w:t>
            </w:r>
            <w:r w:rsidR="00627AFE" w:rsidRPr="005120F2">
              <w:rPr>
                <w:rFonts w:ascii="Times New Roman" w:hAnsi="Times New Roman"/>
                <w:iCs/>
                <w:color w:val="000000" w:themeColor="text1"/>
                <w:sz w:val="20"/>
                <w:szCs w:val="20"/>
              </w:rPr>
              <w:t xml:space="preserve"> </w:t>
            </w:r>
            <w:r w:rsidR="008138E8" w:rsidRPr="005120F2">
              <w:rPr>
                <w:rFonts w:ascii="Times New Roman" w:hAnsi="Times New Roman"/>
                <w:sz w:val="20"/>
                <w:szCs w:val="20"/>
              </w:rPr>
              <w:t xml:space="preserve"> </w:t>
            </w:r>
          </w:p>
          <w:p w14:paraId="26722E1F" w14:textId="77D90762" w:rsidR="009A15DD" w:rsidRPr="00395C2B" w:rsidRDefault="009A15DD" w:rsidP="007B007B">
            <w:pPr>
              <w:tabs>
                <w:tab w:val="left" w:pos="3882"/>
              </w:tabs>
              <w:autoSpaceDE w:val="0"/>
              <w:autoSpaceDN w:val="0"/>
              <w:adjustRightInd w:val="0"/>
              <w:spacing w:before="0" w:beforeAutospacing="0" w:after="0" w:afterAutospacing="0"/>
              <w:ind w:left="0" w:right="0"/>
              <w:textAlignment w:val="center"/>
              <w:rPr>
                <w:rFonts w:ascii="Times New Roman" w:hAnsi="Times New Roman"/>
                <w:color w:val="00B0F0"/>
                <w:sz w:val="20"/>
                <w:szCs w:val="20"/>
              </w:rPr>
            </w:pPr>
          </w:p>
        </w:tc>
      </w:tr>
      <w:tr w:rsidR="005A66B6" w:rsidRPr="00395C2B" w14:paraId="7DE1D8EB" w14:textId="77777777" w:rsidTr="00E27B26">
        <w:trPr>
          <w:trHeight w:val="2830"/>
          <w:jc w:val="center"/>
        </w:trPr>
        <w:tc>
          <w:tcPr>
            <w:tcW w:w="9513" w:type="dxa"/>
            <w:tcBorders>
              <w:top w:val="single" w:sz="4" w:space="0" w:color="auto"/>
              <w:bottom w:val="single" w:sz="4" w:space="0" w:color="auto"/>
            </w:tcBorders>
          </w:tcPr>
          <w:p w14:paraId="640616C9" w14:textId="5DF785E6" w:rsidR="00D86D97" w:rsidRPr="003706BA" w:rsidRDefault="005158AD" w:rsidP="003706BA">
            <w:pPr>
              <w:pStyle w:val="JudulAbstrakInggris"/>
              <w:rPr>
                <w:rFonts w:ascii="Times New Roman" w:hAnsi="Times New Roman" w:cs="Times New Roman"/>
                <w:color w:val="auto"/>
                <w:szCs w:val="20"/>
              </w:rPr>
            </w:pPr>
            <w:r w:rsidRPr="003706BA">
              <w:rPr>
                <w:rFonts w:ascii="Times New Roman" w:hAnsi="Times New Roman" w:cs="Times New Roman"/>
                <w:color w:val="auto"/>
                <w:szCs w:val="20"/>
              </w:rPr>
              <w:t>Abstract</w:t>
            </w:r>
          </w:p>
          <w:p w14:paraId="4007FAD6" w14:textId="77777777" w:rsidR="00FF42A8" w:rsidRPr="003706BA" w:rsidRDefault="00FF42A8" w:rsidP="003706BA">
            <w:pPr>
              <w:pStyle w:val="JudulAbstrakInggris"/>
              <w:rPr>
                <w:rFonts w:ascii="Times New Roman" w:hAnsi="Times New Roman" w:cs="Times New Roman"/>
                <w:color w:val="auto"/>
                <w:szCs w:val="20"/>
                <w:lang w:val="en-US"/>
              </w:rPr>
            </w:pPr>
          </w:p>
          <w:p w14:paraId="0FD7CB88" w14:textId="1A74FB00" w:rsidR="00C05B4A" w:rsidRPr="005120F2" w:rsidRDefault="005120F2" w:rsidP="005120F2">
            <w:pPr>
              <w:tabs>
                <w:tab w:val="left" w:pos="567"/>
              </w:tabs>
              <w:spacing w:before="0" w:beforeAutospacing="0" w:after="0" w:afterAutospacing="0"/>
              <w:ind w:left="0" w:right="0"/>
              <w:jc w:val="both"/>
              <w:rPr>
                <w:rFonts w:ascii="Times New Roman" w:hAnsi="Times New Roman"/>
                <w:i/>
                <w:iCs/>
                <w:sz w:val="24"/>
                <w:szCs w:val="24"/>
                <w:lang w:val="id-ID"/>
              </w:rPr>
            </w:pPr>
            <w:r w:rsidRPr="005120F2">
              <w:rPr>
                <w:rFonts w:ascii="Times New Roman" w:hAnsi="Times New Roman"/>
                <w:bCs/>
                <w:i/>
                <w:iCs/>
                <w:sz w:val="24"/>
                <w:szCs w:val="24"/>
                <w:lang w:val="en-ID"/>
              </w:rPr>
              <w:t xml:space="preserve">Based on 2018 </w:t>
            </w:r>
            <w:proofErr w:type="spellStart"/>
            <w:r w:rsidRPr="005120F2">
              <w:rPr>
                <w:rFonts w:ascii="Times New Roman" w:hAnsi="Times New Roman"/>
                <w:bCs/>
                <w:i/>
                <w:iCs/>
                <w:sz w:val="24"/>
                <w:szCs w:val="24"/>
                <w:lang w:val="en-ID"/>
              </w:rPr>
              <w:t>Riskesdas</w:t>
            </w:r>
            <w:proofErr w:type="spellEnd"/>
            <w:r w:rsidRPr="005120F2">
              <w:rPr>
                <w:rFonts w:ascii="Times New Roman" w:hAnsi="Times New Roman"/>
                <w:bCs/>
                <w:i/>
                <w:iCs/>
                <w:sz w:val="24"/>
                <w:szCs w:val="24"/>
                <w:lang w:val="en-ID"/>
              </w:rPr>
              <w:t xml:space="preserve"> data, the prevalence of </w:t>
            </w:r>
            <w:proofErr w:type="spellStart"/>
            <w:r w:rsidRPr="005120F2">
              <w:rPr>
                <w:rFonts w:ascii="Times New Roman" w:hAnsi="Times New Roman"/>
                <w:bCs/>
                <w:i/>
                <w:iCs/>
                <w:sz w:val="24"/>
                <w:szCs w:val="24"/>
                <w:lang w:val="en-ID"/>
              </w:rPr>
              <w:t>anemia</w:t>
            </w:r>
            <w:proofErr w:type="spellEnd"/>
            <w:r w:rsidRPr="005120F2">
              <w:rPr>
                <w:rFonts w:ascii="Times New Roman" w:hAnsi="Times New Roman"/>
                <w:bCs/>
                <w:i/>
                <w:iCs/>
                <w:sz w:val="24"/>
                <w:szCs w:val="24"/>
                <w:lang w:val="en-ID"/>
              </w:rPr>
              <w:t xml:space="preserve"> in adolescent girls is 26.8% with </w:t>
            </w:r>
            <w:proofErr w:type="spellStart"/>
            <w:r w:rsidRPr="005120F2">
              <w:rPr>
                <w:rFonts w:ascii="Times New Roman" w:hAnsi="Times New Roman"/>
                <w:bCs/>
                <w:i/>
                <w:iCs/>
                <w:sz w:val="24"/>
                <w:szCs w:val="24"/>
                <w:lang w:val="en-ID"/>
              </w:rPr>
              <w:t>anemia</w:t>
            </w:r>
            <w:proofErr w:type="spellEnd"/>
            <w:r w:rsidRPr="005120F2">
              <w:rPr>
                <w:rFonts w:ascii="Times New Roman" w:hAnsi="Times New Roman"/>
                <w:bCs/>
                <w:i/>
                <w:iCs/>
                <w:sz w:val="24"/>
                <w:szCs w:val="24"/>
                <w:lang w:val="en-ID"/>
              </w:rPr>
              <w:t xml:space="preserve"> sufferers aged 5-14 years. Prevention of </w:t>
            </w:r>
            <w:proofErr w:type="spellStart"/>
            <w:r w:rsidRPr="005120F2">
              <w:rPr>
                <w:rFonts w:ascii="Times New Roman" w:hAnsi="Times New Roman"/>
                <w:bCs/>
                <w:i/>
                <w:iCs/>
                <w:sz w:val="24"/>
                <w:szCs w:val="24"/>
                <w:lang w:val="en-ID"/>
              </w:rPr>
              <w:t>anemia</w:t>
            </w:r>
            <w:proofErr w:type="spellEnd"/>
            <w:r w:rsidRPr="005120F2">
              <w:rPr>
                <w:rFonts w:ascii="Times New Roman" w:hAnsi="Times New Roman"/>
                <w:bCs/>
                <w:i/>
                <w:iCs/>
                <w:sz w:val="24"/>
                <w:szCs w:val="24"/>
                <w:lang w:val="en-ID"/>
              </w:rPr>
              <w:t xml:space="preserve"> apart from giving blood supplement tablets, can be done with food interventions such as providing food sources of vitamin C. The aim of this research is to determine the effect of giving blood supplement tablets and giving red guava juice on increasing </w:t>
            </w:r>
            <w:proofErr w:type="spellStart"/>
            <w:r w:rsidRPr="005120F2">
              <w:rPr>
                <w:rFonts w:ascii="Times New Roman" w:hAnsi="Times New Roman"/>
                <w:bCs/>
                <w:i/>
                <w:iCs/>
                <w:sz w:val="24"/>
                <w:szCs w:val="24"/>
                <w:lang w:val="en-ID"/>
              </w:rPr>
              <w:t>hemoglobin</w:t>
            </w:r>
            <w:proofErr w:type="spellEnd"/>
            <w:r w:rsidRPr="005120F2">
              <w:rPr>
                <w:rFonts w:ascii="Times New Roman" w:hAnsi="Times New Roman"/>
                <w:bCs/>
                <w:i/>
                <w:iCs/>
                <w:sz w:val="24"/>
                <w:szCs w:val="24"/>
                <w:lang w:val="en-ID"/>
              </w:rPr>
              <w:t xml:space="preserve"> levels in young women at </w:t>
            </w:r>
            <w:proofErr w:type="spellStart"/>
            <w:r w:rsidRPr="005120F2">
              <w:rPr>
                <w:rFonts w:ascii="Times New Roman" w:hAnsi="Times New Roman"/>
                <w:bCs/>
                <w:i/>
                <w:iCs/>
                <w:sz w:val="24"/>
                <w:szCs w:val="24"/>
                <w:lang w:val="en"/>
              </w:rPr>
              <w:t>Tunjuk</w:t>
            </w:r>
            <w:proofErr w:type="spellEnd"/>
            <w:r w:rsidRPr="005120F2">
              <w:rPr>
                <w:rFonts w:ascii="Times New Roman" w:hAnsi="Times New Roman"/>
                <w:bCs/>
                <w:i/>
                <w:iCs/>
                <w:sz w:val="24"/>
                <w:szCs w:val="24"/>
                <w:lang w:val="en"/>
              </w:rPr>
              <w:t xml:space="preserve"> Village, Tabanan District. </w:t>
            </w:r>
            <w:r w:rsidRPr="005120F2">
              <w:rPr>
                <w:rFonts w:ascii="Times New Roman" w:hAnsi="Times New Roman"/>
                <w:bCs/>
                <w:i/>
                <w:iCs/>
                <w:sz w:val="24"/>
                <w:szCs w:val="24"/>
                <w:lang w:val="en-ID"/>
              </w:rPr>
              <w:t xml:space="preserve">The type of research is a quasi-experiment with a </w:t>
            </w:r>
            <w:proofErr w:type="gramStart"/>
            <w:r w:rsidRPr="005120F2">
              <w:rPr>
                <w:rFonts w:ascii="Times New Roman" w:hAnsi="Times New Roman"/>
                <w:bCs/>
                <w:i/>
                <w:iCs/>
                <w:sz w:val="24"/>
                <w:szCs w:val="24"/>
                <w:lang w:val="en-ID"/>
              </w:rPr>
              <w:t>two group</w:t>
            </w:r>
            <w:proofErr w:type="gramEnd"/>
            <w:r w:rsidRPr="005120F2">
              <w:rPr>
                <w:rFonts w:ascii="Times New Roman" w:hAnsi="Times New Roman"/>
                <w:bCs/>
                <w:i/>
                <w:iCs/>
                <w:sz w:val="24"/>
                <w:szCs w:val="24"/>
                <w:lang w:val="en-ID"/>
              </w:rPr>
              <w:t xml:space="preserve"> pre-test and post-test design. Location at </w:t>
            </w:r>
            <w:proofErr w:type="spellStart"/>
            <w:r w:rsidRPr="005120F2">
              <w:rPr>
                <w:rFonts w:ascii="Times New Roman" w:hAnsi="Times New Roman"/>
                <w:bCs/>
                <w:i/>
                <w:iCs/>
                <w:sz w:val="24"/>
                <w:szCs w:val="24"/>
                <w:lang w:val="en"/>
              </w:rPr>
              <w:t>Tunjuk</w:t>
            </w:r>
            <w:proofErr w:type="spellEnd"/>
            <w:r w:rsidRPr="005120F2">
              <w:rPr>
                <w:rFonts w:ascii="Times New Roman" w:hAnsi="Times New Roman"/>
                <w:bCs/>
                <w:i/>
                <w:iCs/>
                <w:sz w:val="24"/>
                <w:szCs w:val="24"/>
                <w:lang w:val="en"/>
              </w:rPr>
              <w:t xml:space="preserve"> Village, Tabanan District</w:t>
            </w:r>
            <w:r w:rsidRPr="005120F2">
              <w:rPr>
                <w:rFonts w:ascii="Times New Roman" w:hAnsi="Times New Roman"/>
                <w:bCs/>
                <w:i/>
                <w:iCs/>
                <w:sz w:val="24"/>
                <w:szCs w:val="24"/>
              </w:rPr>
              <w:t xml:space="preserve"> </w:t>
            </w:r>
            <w:r w:rsidRPr="005120F2">
              <w:rPr>
                <w:rFonts w:ascii="Times New Roman" w:hAnsi="Times New Roman"/>
                <w:bCs/>
                <w:i/>
                <w:iCs/>
                <w:sz w:val="24"/>
                <w:szCs w:val="24"/>
                <w:lang w:val="en-ID"/>
              </w:rPr>
              <w:t xml:space="preserve">in </w:t>
            </w:r>
            <w:r w:rsidRPr="005120F2">
              <w:rPr>
                <w:rFonts w:ascii="Times New Roman" w:hAnsi="Times New Roman"/>
                <w:bCs/>
                <w:i/>
                <w:iCs/>
                <w:sz w:val="24"/>
                <w:szCs w:val="24"/>
              </w:rPr>
              <w:t>Juni October</w:t>
            </w:r>
            <w:r w:rsidRPr="005120F2">
              <w:rPr>
                <w:rFonts w:ascii="Times New Roman" w:hAnsi="Times New Roman"/>
                <w:bCs/>
                <w:i/>
                <w:iCs/>
                <w:sz w:val="24"/>
                <w:szCs w:val="24"/>
                <w:lang w:val="en-ID"/>
              </w:rPr>
              <w:t xml:space="preserve"> 202</w:t>
            </w:r>
            <w:r w:rsidRPr="005120F2">
              <w:rPr>
                <w:rFonts w:ascii="Times New Roman" w:hAnsi="Times New Roman"/>
                <w:bCs/>
                <w:i/>
                <w:iCs/>
                <w:sz w:val="24"/>
                <w:szCs w:val="24"/>
              </w:rPr>
              <w:t>5</w:t>
            </w:r>
            <w:r w:rsidRPr="005120F2">
              <w:rPr>
                <w:rFonts w:ascii="Times New Roman" w:hAnsi="Times New Roman"/>
                <w:bCs/>
                <w:i/>
                <w:iCs/>
                <w:sz w:val="24"/>
                <w:szCs w:val="24"/>
                <w:lang w:val="en-ID"/>
              </w:rPr>
              <w:t xml:space="preserve">. The research sample was </w:t>
            </w:r>
            <w:r w:rsidRPr="005120F2">
              <w:rPr>
                <w:rFonts w:ascii="Times New Roman" w:hAnsi="Times New Roman"/>
                <w:bCs/>
                <w:i/>
                <w:iCs/>
                <w:sz w:val="24"/>
                <w:szCs w:val="24"/>
                <w:lang w:val="en"/>
              </w:rPr>
              <w:t xml:space="preserve">STT Adolescent Girls in </w:t>
            </w:r>
            <w:proofErr w:type="spellStart"/>
            <w:r w:rsidRPr="005120F2">
              <w:rPr>
                <w:rFonts w:ascii="Times New Roman" w:hAnsi="Times New Roman"/>
                <w:bCs/>
                <w:i/>
                <w:iCs/>
                <w:sz w:val="24"/>
                <w:szCs w:val="24"/>
                <w:lang w:val="en"/>
              </w:rPr>
              <w:t>Tunjuk</w:t>
            </w:r>
            <w:proofErr w:type="spellEnd"/>
            <w:r w:rsidRPr="005120F2">
              <w:rPr>
                <w:rFonts w:ascii="Times New Roman" w:hAnsi="Times New Roman"/>
                <w:bCs/>
                <w:i/>
                <w:iCs/>
                <w:sz w:val="24"/>
                <w:szCs w:val="24"/>
                <w:lang w:val="en"/>
              </w:rPr>
              <w:t xml:space="preserve"> Village, Tabanan District. </w:t>
            </w:r>
            <w:r w:rsidRPr="005120F2">
              <w:rPr>
                <w:rFonts w:ascii="Times New Roman" w:hAnsi="Times New Roman"/>
                <w:bCs/>
                <w:i/>
                <w:iCs/>
                <w:sz w:val="24"/>
                <w:szCs w:val="24"/>
                <w:lang w:val="en-ID"/>
              </w:rPr>
              <w:t xml:space="preserve">The independent variables of the research were consumption of blood supplement tablets and guava juice, while the dependent variable was the </w:t>
            </w:r>
            <w:proofErr w:type="spellStart"/>
            <w:r w:rsidRPr="005120F2">
              <w:rPr>
                <w:rFonts w:ascii="Times New Roman" w:hAnsi="Times New Roman"/>
                <w:bCs/>
                <w:i/>
                <w:iCs/>
                <w:sz w:val="24"/>
                <w:szCs w:val="24"/>
                <w:lang w:val="en-ID"/>
              </w:rPr>
              <w:t>hemoglobin</w:t>
            </w:r>
            <w:proofErr w:type="spellEnd"/>
            <w:r w:rsidRPr="005120F2">
              <w:rPr>
                <w:rFonts w:ascii="Times New Roman" w:hAnsi="Times New Roman"/>
                <w:bCs/>
                <w:i/>
                <w:iCs/>
                <w:sz w:val="24"/>
                <w:szCs w:val="24"/>
                <w:lang w:val="en-ID"/>
              </w:rPr>
              <w:t xml:space="preserve"> levels of young women.</w:t>
            </w:r>
          </w:p>
          <w:p w14:paraId="0B450D6B" w14:textId="77777777" w:rsidR="00C01A20" w:rsidRPr="003706BA" w:rsidRDefault="00C01A20" w:rsidP="003706BA">
            <w:pPr>
              <w:tabs>
                <w:tab w:val="left" w:pos="567"/>
              </w:tabs>
              <w:spacing w:before="0" w:beforeAutospacing="0" w:after="0" w:afterAutospacing="0"/>
              <w:ind w:left="0" w:right="0"/>
              <w:jc w:val="both"/>
              <w:rPr>
                <w:rFonts w:ascii="Times New Roman" w:hAnsi="Times New Roman"/>
                <w:i/>
                <w:color w:val="000000" w:themeColor="text1"/>
                <w:sz w:val="20"/>
                <w:szCs w:val="20"/>
                <w:lang w:val="en-ID"/>
              </w:rPr>
            </w:pPr>
          </w:p>
          <w:p w14:paraId="1583D728" w14:textId="35478EAC" w:rsidR="00B1520D" w:rsidRPr="003706BA" w:rsidRDefault="003706BA" w:rsidP="003706BA">
            <w:pPr>
              <w:tabs>
                <w:tab w:val="left" w:pos="567"/>
              </w:tabs>
              <w:spacing w:before="0" w:beforeAutospacing="0" w:after="0" w:afterAutospacing="0"/>
              <w:ind w:left="0" w:right="0"/>
              <w:jc w:val="both"/>
              <w:rPr>
                <w:rFonts w:ascii="Times New Roman" w:hAnsi="Times New Roman"/>
                <w:b/>
                <w:bCs/>
                <w:i/>
                <w:sz w:val="20"/>
                <w:szCs w:val="20"/>
              </w:rPr>
            </w:pPr>
            <w:r w:rsidRPr="003706BA">
              <w:rPr>
                <w:rFonts w:ascii="Times New Roman" w:hAnsi="Times New Roman"/>
                <w:b/>
                <w:bCs/>
                <w:i/>
                <w:color w:val="000000" w:themeColor="text1"/>
                <w:sz w:val="20"/>
                <w:szCs w:val="20"/>
              </w:rPr>
              <w:t>Keywords:</w:t>
            </w:r>
            <w:r w:rsidRPr="003706BA">
              <w:rPr>
                <w:rFonts w:ascii="Times New Roman" w:hAnsi="Times New Roman"/>
                <w:b/>
                <w:bCs/>
                <w:i/>
                <w:iCs/>
                <w:sz w:val="20"/>
                <w:szCs w:val="20"/>
              </w:rPr>
              <w:t xml:space="preserve"> Antimicrobial; Tamarind; Decontaminant, Lime Peel, Effervescent Tablet</w:t>
            </w:r>
            <w:r w:rsidRPr="003706BA">
              <w:rPr>
                <w:rFonts w:ascii="Times New Roman" w:hAnsi="Times New Roman"/>
                <w:b/>
                <w:bCs/>
                <w:i/>
                <w:sz w:val="20"/>
                <w:szCs w:val="20"/>
              </w:rPr>
              <w:t>.</w:t>
            </w:r>
          </w:p>
        </w:tc>
      </w:tr>
    </w:tbl>
    <w:p w14:paraId="4DE8A968" w14:textId="77777777" w:rsidR="00FF42A8" w:rsidRDefault="00FF42A8" w:rsidP="00066159">
      <w:pPr>
        <w:spacing w:before="0" w:beforeAutospacing="0" w:after="0" w:afterAutospacing="0"/>
        <w:ind w:left="0" w:right="0" w:firstLine="709"/>
        <w:rPr>
          <w:rFonts w:ascii="Times New Roman" w:hAnsi="Times New Roman"/>
          <w:b/>
          <w:sz w:val="24"/>
          <w:szCs w:val="24"/>
        </w:rPr>
      </w:pPr>
    </w:p>
    <w:p w14:paraId="1482D0B4" w14:textId="0E7587D5" w:rsidR="0006447E" w:rsidRPr="008138E8" w:rsidRDefault="005158AD" w:rsidP="00066159">
      <w:pPr>
        <w:spacing w:before="0" w:beforeAutospacing="0" w:after="0" w:afterAutospacing="0"/>
        <w:ind w:left="0" w:right="0" w:firstLine="709"/>
        <w:rPr>
          <w:rFonts w:ascii="Times New Roman" w:hAnsi="Times New Roman"/>
          <w:b/>
          <w:sz w:val="24"/>
          <w:szCs w:val="24"/>
        </w:rPr>
      </w:pPr>
      <w:r w:rsidRPr="008138E8">
        <w:rPr>
          <w:rFonts w:ascii="Times New Roman" w:hAnsi="Times New Roman"/>
          <w:b/>
          <w:sz w:val="24"/>
          <w:szCs w:val="24"/>
        </w:rPr>
        <w:t>INTRODUCTION</w:t>
      </w:r>
    </w:p>
    <w:p w14:paraId="37461D2B" w14:textId="77777777" w:rsidR="0006447E" w:rsidRPr="008138E8" w:rsidRDefault="0006447E" w:rsidP="00066159">
      <w:pPr>
        <w:spacing w:before="0" w:beforeAutospacing="0" w:after="0" w:afterAutospacing="0"/>
        <w:ind w:left="0" w:right="0" w:firstLine="709"/>
        <w:rPr>
          <w:rFonts w:ascii="Times New Roman" w:hAnsi="Times New Roman"/>
          <w:b/>
          <w:sz w:val="24"/>
          <w:szCs w:val="24"/>
        </w:rPr>
      </w:pPr>
    </w:p>
    <w:bookmarkEnd w:id="0"/>
    <w:p w14:paraId="7F260D28" w14:textId="77777777" w:rsidR="005120F2" w:rsidRPr="005120F2" w:rsidRDefault="005120F2" w:rsidP="005120F2">
      <w:pPr>
        <w:spacing w:before="0" w:beforeAutospacing="0" w:after="0" w:afterAutospacing="0"/>
        <w:ind w:left="0" w:right="0" w:firstLine="709"/>
        <w:contextualSpacing/>
        <w:jc w:val="both"/>
        <w:rPr>
          <w:rFonts w:ascii="Times New Roman" w:hAnsi="Times New Roman"/>
          <w:sz w:val="24"/>
          <w:szCs w:val="24"/>
        </w:rPr>
      </w:pPr>
      <w:r w:rsidRPr="005120F2">
        <w:rPr>
          <w:rFonts w:ascii="Times New Roman" w:hAnsi="Times New Roman"/>
          <w:sz w:val="24"/>
          <w:szCs w:val="24"/>
        </w:rPr>
        <w:t>According to the 2018 Basic Health Research (</w:t>
      </w:r>
      <w:proofErr w:type="spellStart"/>
      <w:r w:rsidRPr="005120F2">
        <w:rPr>
          <w:rFonts w:ascii="Times New Roman" w:hAnsi="Times New Roman"/>
          <w:sz w:val="24"/>
          <w:szCs w:val="24"/>
        </w:rPr>
        <w:t>Riskesdas</w:t>
      </w:r>
      <w:proofErr w:type="spellEnd"/>
      <w:r w:rsidRPr="005120F2">
        <w:rPr>
          <w:rFonts w:ascii="Times New Roman" w:hAnsi="Times New Roman"/>
          <w:sz w:val="24"/>
          <w:szCs w:val="24"/>
        </w:rPr>
        <w:t>), the prevalence of anemia among adolescent girls was 26.8%, with anemia affecting 5-14 years of age, and 32% among women of childbearing age (WUS) aged 15-24 years. Of all age groups, women are at the highest risk of developing anemia, especially adolescent girls. Currently, an iron tablet program is being implemented in Bali as an effort to prevent and manage anemia. Iron tablet administration is an important effort in preventing and managing anemia caused by iron and folic acid deficiencies. (</w:t>
      </w:r>
      <w:proofErr w:type="spellStart"/>
      <w:r w:rsidRPr="005120F2">
        <w:rPr>
          <w:rFonts w:ascii="Times New Roman" w:hAnsi="Times New Roman"/>
          <w:sz w:val="24"/>
          <w:szCs w:val="24"/>
        </w:rPr>
        <w:t>Windaningsih</w:t>
      </w:r>
      <w:proofErr w:type="spellEnd"/>
      <w:r w:rsidRPr="005120F2">
        <w:rPr>
          <w:rFonts w:ascii="Times New Roman" w:hAnsi="Times New Roman"/>
          <w:sz w:val="24"/>
          <w:szCs w:val="24"/>
        </w:rPr>
        <w:t>, 2018)</w:t>
      </w:r>
    </w:p>
    <w:p w14:paraId="71D3C1D9" w14:textId="77777777" w:rsidR="005120F2" w:rsidRPr="005120F2" w:rsidRDefault="005120F2" w:rsidP="005120F2">
      <w:pPr>
        <w:spacing w:before="0" w:beforeAutospacing="0" w:after="0" w:afterAutospacing="0"/>
        <w:ind w:left="0" w:right="0" w:firstLine="709"/>
        <w:contextualSpacing/>
        <w:jc w:val="both"/>
        <w:rPr>
          <w:rFonts w:ascii="Times New Roman" w:hAnsi="Times New Roman"/>
          <w:sz w:val="24"/>
          <w:szCs w:val="24"/>
        </w:rPr>
      </w:pPr>
      <w:r w:rsidRPr="005120F2">
        <w:rPr>
          <w:rFonts w:ascii="Times New Roman" w:hAnsi="Times New Roman"/>
          <w:sz w:val="24"/>
          <w:szCs w:val="24"/>
        </w:rPr>
        <w:t xml:space="preserve">On July 12, 2023, hemoglobin levels were measured in 50 adolescent girls in </w:t>
      </w:r>
      <w:proofErr w:type="spellStart"/>
      <w:r w:rsidRPr="005120F2">
        <w:rPr>
          <w:rFonts w:ascii="Times New Roman" w:hAnsi="Times New Roman"/>
          <w:sz w:val="24"/>
          <w:szCs w:val="24"/>
        </w:rPr>
        <w:t>Tunjuk</w:t>
      </w:r>
      <w:proofErr w:type="spellEnd"/>
      <w:r w:rsidRPr="005120F2">
        <w:rPr>
          <w:rFonts w:ascii="Times New Roman" w:hAnsi="Times New Roman"/>
          <w:sz w:val="24"/>
          <w:szCs w:val="24"/>
        </w:rPr>
        <w:t xml:space="preserve"> Village, Tabanan District, and 20 adolescents were found to have mild and moderate anemia. Based on the results of the Focus Group Discussion (FGD) conducted on December 12, 2023, with 30 female adolescent members of </w:t>
      </w:r>
      <w:proofErr w:type="spellStart"/>
      <w:r w:rsidRPr="005120F2">
        <w:rPr>
          <w:rFonts w:ascii="Times New Roman" w:hAnsi="Times New Roman"/>
          <w:sz w:val="24"/>
          <w:szCs w:val="24"/>
        </w:rPr>
        <w:t>Sekeha</w:t>
      </w:r>
      <w:proofErr w:type="spellEnd"/>
      <w:r w:rsidRPr="005120F2">
        <w:rPr>
          <w:rFonts w:ascii="Times New Roman" w:hAnsi="Times New Roman"/>
          <w:sz w:val="24"/>
          <w:szCs w:val="24"/>
        </w:rPr>
        <w:t xml:space="preserve"> Teruna </w:t>
      </w:r>
      <w:proofErr w:type="spellStart"/>
      <w:r w:rsidRPr="005120F2">
        <w:rPr>
          <w:rFonts w:ascii="Times New Roman" w:hAnsi="Times New Roman"/>
          <w:sz w:val="24"/>
          <w:szCs w:val="24"/>
        </w:rPr>
        <w:t>Teruni</w:t>
      </w:r>
      <w:proofErr w:type="spellEnd"/>
      <w:r w:rsidRPr="005120F2">
        <w:rPr>
          <w:rFonts w:ascii="Times New Roman" w:hAnsi="Times New Roman"/>
          <w:sz w:val="24"/>
          <w:szCs w:val="24"/>
        </w:rPr>
        <w:t xml:space="preserve"> (STT) in </w:t>
      </w:r>
      <w:proofErr w:type="spellStart"/>
      <w:r w:rsidRPr="005120F2">
        <w:rPr>
          <w:rFonts w:ascii="Times New Roman" w:hAnsi="Times New Roman"/>
          <w:sz w:val="24"/>
          <w:szCs w:val="24"/>
        </w:rPr>
        <w:t>Tunjuk</w:t>
      </w:r>
      <w:proofErr w:type="spellEnd"/>
      <w:r w:rsidRPr="005120F2">
        <w:rPr>
          <w:rFonts w:ascii="Times New Roman" w:hAnsi="Times New Roman"/>
          <w:sz w:val="24"/>
          <w:szCs w:val="24"/>
        </w:rPr>
        <w:t xml:space="preserve"> Village, Tabanan District, the results obtained </w:t>
      </w:r>
      <w:proofErr w:type="gramStart"/>
      <w:r w:rsidRPr="005120F2">
        <w:rPr>
          <w:rFonts w:ascii="Times New Roman" w:hAnsi="Times New Roman"/>
          <w:sz w:val="24"/>
          <w:szCs w:val="24"/>
        </w:rPr>
        <w:t>were</w:t>
      </w:r>
      <w:proofErr w:type="gramEnd"/>
      <w:r w:rsidRPr="005120F2">
        <w:rPr>
          <w:rFonts w:ascii="Times New Roman" w:hAnsi="Times New Roman"/>
          <w:sz w:val="24"/>
          <w:szCs w:val="24"/>
        </w:rPr>
        <w:t xml:space="preserve"> the reasons why female adolescents did not regularly consume Iron Supplement Tablets (TTD), namely experiencing complaints of nausea, dizziness, irregular menstruation, being on a diet program and experiencing pain during menstruation. The results of the FGD showed that female adolescents' non-compliance in consuming TTD was due to the reasons above, therefore consuming TTD needs to be accompanied by other foods or drinks, in addition to eliminating nausea, it also increases Fe absorption because red guava contains higher vitamin C compared to dragon fruit. Researchers are interested in combining TTD with red guava juice, abbreviated as TTD </w:t>
      </w:r>
      <w:proofErr w:type="spellStart"/>
      <w:r w:rsidRPr="005120F2">
        <w:rPr>
          <w:rFonts w:ascii="Times New Roman" w:hAnsi="Times New Roman"/>
          <w:sz w:val="24"/>
          <w:szCs w:val="24"/>
        </w:rPr>
        <w:t>BuM</w:t>
      </w:r>
      <w:proofErr w:type="spellEnd"/>
      <w:r w:rsidRPr="005120F2">
        <w:rPr>
          <w:rFonts w:ascii="Times New Roman" w:hAnsi="Times New Roman"/>
          <w:sz w:val="24"/>
          <w:szCs w:val="24"/>
        </w:rPr>
        <w:t>.</w:t>
      </w:r>
    </w:p>
    <w:p w14:paraId="7BF86B22" w14:textId="63C087A8" w:rsidR="008138E8" w:rsidRPr="005120F2" w:rsidRDefault="005120F2" w:rsidP="005120F2">
      <w:pPr>
        <w:pStyle w:val="Normal1"/>
        <w:ind w:firstLine="720"/>
        <w:jc w:val="both"/>
        <w:rPr>
          <w:sz w:val="24"/>
          <w:szCs w:val="24"/>
        </w:rPr>
      </w:pPr>
      <w:r w:rsidRPr="005120F2">
        <w:rPr>
          <w:sz w:val="24"/>
          <w:szCs w:val="24"/>
        </w:rPr>
        <w:t xml:space="preserve">Iron absorption is influenced by the presence of vitamin C in the body of adolescents, vitamin C can help reduce ferrous iron to ferrous iron in the small intestine so that it is easily absorbed by the body, the reduction process will be greater if the pH in the stomach is more acidic, vitamin C can increase the iron absorption process by up to 30 percent, and foods that can help the iron absorption process such as vegetables and fruits, namely those that contain a lot of vitamin C such as cassava, </w:t>
      </w:r>
      <w:proofErr w:type="spellStart"/>
      <w:r w:rsidRPr="005120F2">
        <w:rPr>
          <w:sz w:val="24"/>
          <w:szCs w:val="24"/>
        </w:rPr>
        <w:t>katuk</w:t>
      </w:r>
      <w:proofErr w:type="spellEnd"/>
      <w:r w:rsidRPr="005120F2">
        <w:rPr>
          <w:sz w:val="24"/>
          <w:szCs w:val="24"/>
        </w:rPr>
        <w:t xml:space="preserve"> leaves, and guava (Damayanti, </w:t>
      </w:r>
      <w:proofErr w:type="spellStart"/>
      <w:r w:rsidRPr="005120F2">
        <w:rPr>
          <w:sz w:val="24"/>
          <w:szCs w:val="24"/>
        </w:rPr>
        <w:t>Novianti</w:t>
      </w:r>
      <w:proofErr w:type="spellEnd"/>
      <w:r w:rsidRPr="005120F2">
        <w:rPr>
          <w:sz w:val="24"/>
          <w:szCs w:val="24"/>
        </w:rPr>
        <w:t xml:space="preserve"> and Astuti, 2020). The purpose of this study is to determine the effect of giving iron tablets and red guava juice on increasing hemoglobin levels in young women members of </w:t>
      </w:r>
      <w:proofErr w:type="spellStart"/>
      <w:r w:rsidRPr="005120F2">
        <w:rPr>
          <w:sz w:val="24"/>
          <w:szCs w:val="24"/>
        </w:rPr>
        <w:t>Sekaa</w:t>
      </w:r>
      <w:proofErr w:type="spellEnd"/>
      <w:r w:rsidRPr="005120F2">
        <w:rPr>
          <w:sz w:val="24"/>
          <w:szCs w:val="24"/>
        </w:rPr>
        <w:t xml:space="preserve"> Teruna </w:t>
      </w:r>
      <w:proofErr w:type="spellStart"/>
      <w:r w:rsidRPr="005120F2">
        <w:rPr>
          <w:sz w:val="24"/>
          <w:szCs w:val="24"/>
        </w:rPr>
        <w:t>Teruni</w:t>
      </w:r>
      <w:proofErr w:type="spellEnd"/>
      <w:r w:rsidRPr="005120F2">
        <w:rPr>
          <w:sz w:val="24"/>
          <w:szCs w:val="24"/>
        </w:rPr>
        <w:t xml:space="preserve"> (STT) in </w:t>
      </w:r>
      <w:proofErr w:type="spellStart"/>
      <w:r w:rsidRPr="005120F2">
        <w:rPr>
          <w:sz w:val="24"/>
          <w:szCs w:val="24"/>
        </w:rPr>
        <w:t>Tunjuk</w:t>
      </w:r>
      <w:proofErr w:type="spellEnd"/>
      <w:r w:rsidRPr="005120F2">
        <w:rPr>
          <w:sz w:val="24"/>
          <w:szCs w:val="24"/>
        </w:rPr>
        <w:t xml:space="preserve"> Village, Tabanan District, while the specific objectives are: To determine the nutritional value of red guava juice given to young women </w:t>
      </w:r>
      <w:r w:rsidRPr="005120F2">
        <w:rPr>
          <w:sz w:val="24"/>
          <w:szCs w:val="24"/>
        </w:rPr>
        <w:lastRenderedPageBreak/>
        <w:t xml:space="preserve">members of </w:t>
      </w:r>
      <w:proofErr w:type="spellStart"/>
      <w:r w:rsidRPr="005120F2">
        <w:rPr>
          <w:sz w:val="24"/>
          <w:szCs w:val="24"/>
        </w:rPr>
        <w:t>Sekaa</w:t>
      </w:r>
      <w:proofErr w:type="spellEnd"/>
      <w:r w:rsidRPr="005120F2">
        <w:rPr>
          <w:sz w:val="24"/>
          <w:szCs w:val="24"/>
        </w:rPr>
        <w:t xml:space="preserve"> Teruna </w:t>
      </w:r>
      <w:proofErr w:type="spellStart"/>
      <w:r w:rsidRPr="005120F2">
        <w:rPr>
          <w:sz w:val="24"/>
          <w:szCs w:val="24"/>
        </w:rPr>
        <w:t>Teruni</w:t>
      </w:r>
      <w:proofErr w:type="spellEnd"/>
      <w:r w:rsidRPr="005120F2">
        <w:rPr>
          <w:sz w:val="24"/>
          <w:szCs w:val="24"/>
        </w:rPr>
        <w:t xml:space="preserve"> (STT) in </w:t>
      </w:r>
      <w:proofErr w:type="spellStart"/>
      <w:r w:rsidRPr="005120F2">
        <w:rPr>
          <w:sz w:val="24"/>
          <w:szCs w:val="24"/>
        </w:rPr>
        <w:t>Tunjuk</w:t>
      </w:r>
      <w:proofErr w:type="spellEnd"/>
      <w:r w:rsidRPr="005120F2">
        <w:rPr>
          <w:sz w:val="24"/>
          <w:szCs w:val="24"/>
        </w:rPr>
        <w:t xml:space="preserve"> Village, Tabanan District: To measure hemoglobin levels before giving iron tablets and red guava juice to young women members of </w:t>
      </w:r>
      <w:proofErr w:type="spellStart"/>
      <w:r w:rsidRPr="005120F2">
        <w:rPr>
          <w:sz w:val="24"/>
          <w:szCs w:val="24"/>
        </w:rPr>
        <w:t>Sekaa</w:t>
      </w:r>
      <w:proofErr w:type="spellEnd"/>
      <w:r w:rsidRPr="005120F2">
        <w:rPr>
          <w:sz w:val="24"/>
          <w:szCs w:val="24"/>
        </w:rPr>
        <w:t xml:space="preserve"> Teruna </w:t>
      </w:r>
      <w:proofErr w:type="spellStart"/>
      <w:r w:rsidRPr="005120F2">
        <w:rPr>
          <w:sz w:val="24"/>
          <w:szCs w:val="24"/>
        </w:rPr>
        <w:t>Teruni</w:t>
      </w:r>
      <w:proofErr w:type="spellEnd"/>
      <w:r w:rsidRPr="005120F2">
        <w:rPr>
          <w:sz w:val="24"/>
          <w:szCs w:val="24"/>
        </w:rPr>
        <w:t xml:space="preserve"> (STT) in </w:t>
      </w:r>
      <w:proofErr w:type="spellStart"/>
      <w:r w:rsidRPr="005120F2">
        <w:rPr>
          <w:sz w:val="24"/>
          <w:szCs w:val="24"/>
        </w:rPr>
        <w:t>Tunjuk</w:t>
      </w:r>
      <w:proofErr w:type="spellEnd"/>
      <w:r w:rsidRPr="005120F2">
        <w:rPr>
          <w:sz w:val="24"/>
          <w:szCs w:val="24"/>
        </w:rPr>
        <w:t xml:space="preserve"> Village, Tabanan District; To measure hemoglobin levels after giving iron tablets and red guava juice to young women members of </w:t>
      </w:r>
      <w:proofErr w:type="spellStart"/>
      <w:r w:rsidRPr="005120F2">
        <w:rPr>
          <w:sz w:val="24"/>
          <w:szCs w:val="24"/>
        </w:rPr>
        <w:t>Sekaa</w:t>
      </w:r>
      <w:proofErr w:type="spellEnd"/>
      <w:r w:rsidRPr="005120F2">
        <w:rPr>
          <w:sz w:val="24"/>
          <w:szCs w:val="24"/>
        </w:rPr>
        <w:t xml:space="preserve"> Teruna </w:t>
      </w:r>
      <w:proofErr w:type="spellStart"/>
      <w:r w:rsidRPr="005120F2">
        <w:rPr>
          <w:sz w:val="24"/>
          <w:szCs w:val="24"/>
        </w:rPr>
        <w:t>Teruni</w:t>
      </w:r>
      <w:proofErr w:type="spellEnd"/>
      <w:r w:rsidRPr="005120F2">
        <w:rPr>
          <w:sz w:val="24"/>
          <w:szCs w:val="24"/>
        </w:rPr>
        <w:t xml:space="preserve"> (STT) in </w:t>
      </w:r>
      <w:proofErr w:type="spellStart"/>
      <w:r w:rsidRPr="005120F2">
        <w:rPr>
          <w:sz w:val="24"/>
          <w:szCs w:val="24"/>
        </w:rPr>
        <w:t>Tunjuk</w:t>
      </w:r>
      <w:proofErr w:type="spellEnd"/>
      <w:r w:rsidRPr="005120F2">
        <w:rPr>
          <w:sz w:val="24"/>
          <w:szCs w:val="24"/>
        </w:rPr>
        <w:t xml:space="preserve"> Village, Tabanan District; To measure hemoglobin levels before and after intervention in the control group which was only given TTD (Iron Tablets); Determining the nutritional intake of protein, vitamin C, and iron in adolescent female members of the </w:t>
      </w:r>
      <w:proofErr w:type="spellStart"/>
      <w:r w:rsidRPr="005120F2">
        <w:rPr>
          <w:sz w:val="24"/>
          <w:szCs w:val="24"/>
        </w:rPr>
        <w:t>Sekaa</w:t>
      </w:r>
      <w:proofErr w:type="spellEnd"/>
      <w:r w:rsidRPr="005120F2">
        <w:rPr>
          <w:sz w:val="24"/>
          <w:szCs w:val="24"/>
        </w:rPr>
        <w:t xml:space="preserve"> Teruna </w:t>
      </w:r>
      <w:proofErr w:type="spellStart"/>
      <w:r w:rsidRPr="005120F2">
        <w:rPr>
          <w:sz w:val="24"/>
          <w:szCs w:val="24"/>
        </w:rPr>
        <w:t>Teruni</w:t>
      </w:r>
      <w:proofErr w:type="spellEnd"/>
      <w:r w:rsidRPr="005120F2">
        <w:rPr>
          <w:sz w:val="24"/>
          <w:szCs w:val="24"/>
        </w:rPr>
        <w:t xml:space="preserve"> (STT) in </w:t>
      </w:r>
      <w:proofErr w:type="spellStart"/>
      <w:r w:rsidRPr="005120F2">
        <w:rPr>
          <w:sz w:val="24"/>
          <w:szCs w:val="24"/>
        </w:rPr>
        <w:t>Tunjuk</w:t>
      </w:r>
      <w:proofErr w:type="spellEnd"/>
      <w:r w:rsidRPr="005120F2">
        <w:rPr>
          <w:sz w:val="24"/>
          <w:szCs w:val="24"/>
        </w:rPr>
        <w:t xml:space="preserve"> Village, Tabanan District; analyzing differences in hemoglobin levels before and after administration of iron supplements and red guava juice to adolescent female members of the </w:t>
      </w:r>
      <w:proofErr w:type="spellStart"/>
      <w:r w:rsidRPr="005120F2">
        <w:rPr>
          <w:sz w:val="24"/>
          <w:szCs w:val="24"/>
        </w:rPr>
        <w:t>Sekaa</w:t>
      </w:r>
      <w:proofErr w:type="spellEnd"/>
      <w:r w:rsidRPr="005120F2">
        <w:rPr>
          <w:sz w:val="24"/>
          <w:szCs w:val="24"/>
        </w:rPr>
        <w:t xml:space="preserve"> Teruna </w:t>
      </w:r>
      <w:proofErr w:type="spellStart"/>
      <w:r w:rsidRPr="005120F2">
        <w:rPr>
          <w:sz w:val="24"/>
          <w:szCs w:val="24"/>
        </w:rPr>
        <w:t>Teruni</w:t>
      </w:r>
      <w:proofErr w:type="spellEnd"/>
      <w:r w:rsidRPr="005120F2">
        <w:rPr>
          <w:sz w:val="24"/>
          <w:szCs w:val="24"/>
        </w:rPr>
        <w:t xml:space="preserve"> (STT) in </w:t>
      </w:r>
      <w:proofErr w:type="spellStart"/>
      <w:r w:rsidRPr="005120F2">
        <w:rPr>
          <w:sz w:val="24"/>
          <w:szCs w:val="24"/>
        </w:rPr>
        <w:t>Tunjuk</w:t>
      </w:r>
      <w:proofErr w:type="spellEnd"/>
      <w:r w:rsidRPr="005120F2">
        <w:rPr>
          <w:sz w:val="24"/>
          <w:szCs w:val="24"/>
        </w:rPr>
        <w:t xml:space="preserve"> Village, Tabanan District.</w:t>
      </w:r>
    </w:p>
    <w:p w14:paraId="202E5C2A" w14:textId="77777777" w:rsidR="008138E8" w:rsidRPr="008138E8" w:rsidRDefault="008138E8" w:rsidP="008138E8">
      <w:pPr>
        <w:pStyle w:val="Normal1"/>
        <w:jc w:val="both"/>
        <w:rPr>
          <w:sz w:val="24"/>
          <w:szCs w:val="24"/>
        </w:rPr>
      </w:pPr>
    </w:p>
    <w:p w14:paraId="5BC0C5AA" w14:textId="77777777" w:rsidR="007B007B" w:rsidRPr="00B12B45" w:rsidRDefault="001417F1" w:rsidP="00B12B45">
      <w:pPr>
        <w:spacing w:before="0" w:beforeAutospacing="0" w:after="0" w:afterAutospacing="0"/>
        <w:ind w:left="0" w:right="0"/>
        <w:rPr>
          <w:rFonts w:ascii="Times New Roman" w:hAnsi="Times New Roman"/>
          <w:b/>
          <w:color w:val="000000" w:themeColor="text1"/>
          <w:sz w:val="24"/>
          <w:szCs w:val="24"/>
        </w:rPr>
      </w:pPr>
      <w:r w:rsidRPr="00B12B45">
        <w:rPr>
          <w:rFonts w:ascii="Times New Roman" w:hAnsi="Times New Roman"/>
          <w:b/>
          <w:color w:val="000000" w:themeColor="text1"/>
          <w:sz w:val="24"/>
          <w:szCs w:val="24"/>
          <w:lang w:val="id-ID"/>
        </w:rPr>
        <w:t>RESEARCH METHODS</w:t>
      </w:r>
    </w:p>
    <w:p w14:paraId="7C0F2FCF" w14:textId="2BC03472" w:rsidR="007B007B" w:rsidRPr="00B12B45" w:rsidRDefault="007B007B" w:rsidP="00B12B45">
      <w:pPr>
        <w:pStyle w:val="HTMLPreformatted"/>
        <w:ind w:firstLine="567"/>
        <w:jc w:val="both"/>
        <w:rPr>
          <w:rFonts w:ascii="Times New Roman" w:hAnsi="Times New Roman" w:cs="Times New Roman"/>
          <w:color w:val="000000" w:themeColor="text1"/>
          <w:sz w:val="24"/>
          <w:szCs w:val="24"/>
        </w:rPr>
      </w:pPr>
    </w:p>
    <w:p w14:paraId="4EB9FA2D" w14:textId="16F53443" w:rsidR="00EE3AAB" w:rsidRPr="005120F2" w:rsidRDefault="005120F2" w:rsidP="005120F2">
      <w:pPr>
        <w:pStyle w:val="NormalWeb"/>
        <w:spacing w:before="0" w:beforeAutospacing="0" w:after="0" w:afterAutospacing="0"/>
        <w:ind w:firstLine="720"/>
        <w:jc w:val="both"/>
        <w:rPr>
          <w:color w:val="000000"/>
        </w:rPr>
      </w:pPr>
      <w:r w:rsidRPr="005120F2">
        <w:t xml:space="preserve">This study was a quasi-experimental study with a pre-test-post-test control group design (Pocock, 2008). The study sought to improve the hemoglobin levels of adolescent members of the </w:t>
      </w:r>
      <w:proofErr w:type="spellStart"/>
      <w:r w:rsidRPr="005120F2">
        <w:t>Sekaa</w:t>
      </w:r>
      <w:proofErr w:type="spellEnd"/>
      <w:r w:rsidRPr="005120F2">
        <w:t xml:space="preserve"> Teruna Teruni. The sample was divided into two groups: the Control Group and the Treatment Group. The Control Group received only iron supplements, while the Treatment Group received iron supplements and guava juice. This research was conducted in </w:t>
      </w:r>
      <w:proofErr w:type="spellStart"/>
      <w:r w:rsidRPr="005120F2">
        <w:t>Tunjuk</w:t>
      </w:r>
      <w:proofErr w:type="spellEnd"/>
      <w:r w:rsidRPr="005120F2">
        <w:t xml:space="preserve"> Village, Tabanan District, Tabanan Regency, Bali Province in March – October 2025. The population is female adolescent members of </w:t>
      </w:r>
      <w:proofErr w:type="spellStart"/>
      <w:r w:rsidRPr="005120F2">
        <w:t>Sekaa</w:t>
      </w:r>
      <w:proofErr w:type="spellEnd"/>
      <w:r w:rsidRPr="005120F2">
        <w:t xml:space="preserve"> Teruna </w:t>
      </w:r>
      <w:proofErr w:type="spellStart"/>
      <w:r w:rsidRPr="005120F2">
        <w:t>Teruni</w:t>
      </w:r>
      <w:proofErr w:type="spellEnd"/>
      <w:r w:rsidRPr="005120F2">
        <w:t xml:space="preserve"> (STT) </w:t>
      </w:r>
      <w:proofErr w:type="spellStart"/>
      <w:r w:rsidRPr="005120F2">
        <w:t>Tunjuk</w:t>
      </w:r>
      <w:proofErr w:type="spellEnd"/>
      <w:r w:rsidRPr="005120F2">
        <w:t xml:space="preserve"> Village, Tabanan District, Bali Province. The sample is part of the population, namely female adolescent members of </w:t>
      </w:r>
      <w:proofErr w:type="spellStart"/>
      <w:r w:rsidRPr="005120F2">
        <w:t>Sekaa</w:t>
      </w:r>
      <w:proofErr w:type="spellEnd"/>
      <w:r w:rsidRPr="005120F2">
        <w:t xml:space="preserve"> Teruna </w:t>
      </w:r>
      <w:proofErr w:type="spellStart"/>
      <w:r w:rsidRPr="005120F2">
        <w:t>Teruni</w:t>
      </w:r>
      <w:proofErr w:type="spellEnd"/>
      <w:r w:rsidRPr="005120F2">
        <w:t xml:space="preserve"> (STT) </w:t>
      </w:r>
      <w:proofErr w:type="spellStart"/>
      <w:r w:rsidRPr="005120F2">
        <w:t>Tunjuk</w:t>
      </w:r>
      <w:proofErr w:type="spellEnd"/>
      <w:r w:rsidRPr="005120F2">
        <w:t xml:space="preserve"> Village, Tabanan District, Bali Province </w:t>
      </w:r>
      <w:proofErr w:type="gramStart"/>
      <w:r w:rsidRPr="005120F2">
        <w:t>The</w:t>
      </w:r>
      <w:proofErr w:type="gramEnd"/>
      <w:r w:rsidRPr="005120F2">
        <w:t xml:space="preserve"> sample size was calculated using the Pocock formula (2008) obtained 32 people so that the total sample became 64 people. Sampling technique (a) Selecting samples was done by simple random sampling using a lottery (b) After 64 female adolescents were selected, they were then grouped into a control group and a treatment group. Data collection technique: Data collection was carried out on the initial data (pre-test) and the final data of the study (post-test). Before processing the data, the data was cleaned first (data cleaning) according to its needs, after which it was edited and then coded for each sample. Data analysis was performed using the Independent Samples T-test on homogeneous data and the Man-Whitney test on inhomogeneous data at a significance level (α=0.05). Multivariate analysis was performed to understand the relationship between these variables and how they influence each other. In this study, the multivariate test was a logistic regression test to obtain the dominant factors that influence the increase in hemoglobin levels.</w:t>
      </w:r>
    </w:p>
    <w:p w14:paraId="64741B87" w14:textId="77777777" w:rsidR="00EE3AAB" w:rsidRDefault="00EE3AAB" w:rsidP="00EE3AAB">
      <w:pPr>
        <w:pStyle w:val="NormalWeb"/>
        <w:spacing w:before="0" w:beforeAutospacing="0" w:after="0" w:afterAutospacing="0"/>
        <w:ind w:firstLine="720"/>
        <w:jc w:val="both"/>
        <w:rPr>
          <w:color w:val="000000"/>
        </w:rPr>
      </w:pPr>
    </w:p>
    <w:p w14:paraId="3929FB51" w14:textId="77777777" w:rsidR="00EE3AAB" w:rsidRDefault="00EE3AAB" w:rsidP="00EE3AAB">
      <w:pPr>
        <w:pStyle w:val="NormalWeb"/>
        <w:spacing w:before="0" w:beforeAutospacing="0" w:after="0" w:afterAutospacing="0"/>
        <w:ind w:firstLine="720"/>
        <w:jc w:val="both"/>
        <w:rPr>
          <w:color w:val="000000"/>
        </w:rPr>
      </w:pPr>
    </w:p>
    <w:p w14:paraId="4E543A7F" w14:textId="77777777" w:rsidR="00EE3AAB" w:rsidRDefault="00EE3AAB" w:rsidP="00EE3AAB">
      <w:pPr>
        <w:pStyle w:val="NormalWeb"/>
        <w:spacing w:before="0" w:beforeAutospacing="0" w:after="0" w:afterAutospacing="0"/>
        <w:ind w:firstLine="720"/>
        <w:jc w:val="both"/>
        <w:rPr>
          <w:color w:val="000000"/>
        </w:rPr>
      </w:pPr>
    </w:p>
    <w:p w14:paraId="24C79F03" w14:textId="77777777" w:rsidR="00EE3AAB" w:rsidRDefault="00EE3AAB" w:rsidP="00EE3AAB">
      <w:pPr>
        <w:pStyle w:val="NormalWeb"/>
        <w:spacing w:before="0" w:beforeAutospacing="0" w:after="0" w:afterAutospacing="0"/>
        <w:ind w:firstLine="720"/>
        <w:jc w:val="both"/>
        <w:rPr>
          <w:color w:val="000000"/>
        </w:rPr>
      </w:pPr>
    </w:p>
    <w:p w14:paraId="5B838A46" w14:textId="77777777" w:rsidR="005120F2" w:rsidRPr="007B0CB8" w:rsidRDefault="005120F2" w:rsidP="005120F2">
      <w:pPr>
        <w:pStyle w:val="BodyText"/>
        <w:ind w:right="423"/>
        <w:contextualSpacing/>
        <w:rPr>
          <w:rFonts w:ascii="Arial" w:hAnsi="Arial" w:cs="Arial"/>
          <w:b/>
          <w:bCs/>
          <w:sz w:val="22"/>
          <w:szCs w:val="22"/>
        </w:rPr>
      </w:pPr>
      <w:r w:rsidRPr="007B0CB8">
        <w:rPr>
          <w:rFonts w:ascii="Arial" w:hAnsi="Arial" w:cs="Arial"/>
          <w:b/>
          <w:bCs/>
          <w:sz w:val="22"/>
          <w:szCs w:val="22"/>
        </w:rPr>
        <w:t>RESULTS</w:t>
      </w:r>
    </w:p>
    <w:p w14:paraId="605C87CE" w14:textId="77777777" w:rsidR="005120F2" w:rsidRPr="0034758F" w:rsidRDefault="005120F2" w:rsidP="0034758F">
      <w:pPr>
        <w:pStyle w:val="BodyText"/>
        <w:ind w:left="0" w:firstLine="426"/>
        <w:contextualSpacing/>
        <w:jc w:val="left"/>
      </w:pPr>
      <w:r w:rsidRPr="0034758F">
        <w:t xml:space="preserve">This study of the effect of iron supplementation and red guava juice on increasing hemoglobin levels among female adolescent members of </w:t>
      </w:r>
      <w:proofErr w:type="spellStart"/>
      <w:r w:rsidRPr="0034758F">
        <w:t>Sekeha</w:t>
      </w:r>
      <w:proofErr w:type="spellEnd"/>
      <w:r w:rsidRPr="0034758F">
        <w:t xml:space="preserve"> Teruna </w:t>
      </w:r>
      <w:proofErr w:type="spellStart"/>
      <w:r w:rsidRPr="0034758F">
        <w:t>Teruni</w:t>
      </w:r>
      <w:proofErr w:type="spellEnd"/>
      <w:r w:rsidRPr="0034758F">
        <w:t xml:space="preserve"> (STT) in </w:t>
      </w:r>
      <w:proofErr w:type="spellStart"/>
      <w:r w:rsidRPr="0034758F">
        <w:t>Tunjuk</w:t>
      </w:r>
      <w:proofErr w:type="spellEnd"/>
      <w:r w:rsidRPr="0034758F">
        <w:t xml:space="preserve"> Village, Tabanan, involved 64 female adolescents registered as STT members.</w:t>
      </w:r>
    </w:p>
    <w:p w14:paraId="58D2C4A6" w14:textId="3458CE30" w:rsidR="005120F2" w:rsidRPr="0034758F" w:rsidRDefault="005120F2" w:rsidP="0034758F">
      <w:pPr>
        <w:pStyle w:val="BodyText"/>
        <w:ind w:hanging="120"/>
        <w:contextualSpacing/>
        <w:jc w:val="left"/>
        <w:rPr>
          <w:b/>
          <w:bCs/>
        </w:rPr>
      </w:pPr>
      <w:r w:rsidRPr="0034758F">
        <w:rPr>
          <w:b/>
          <w:bCs/>
        </w:rPr>
        <w:t>Nutritional Value of Red Guava Juice</w:t>
      </w:r>
    </w:p>
    <w:p w14:paraId="28CEF3D7" w14:textId="77777777" w:rsidR="005120F2" w:rsidRPr="0034758F" w:rsidRDefault="005120F2" w:rsidP="0034758F">
      <w:pPr>
        <w:pStyle w:val="BodyText"/>
        <w:ind w:left="0" w:firstLine="426"/>
        <w:contextualSpacing/>
        <w:jc w:val="left"/>
      </w:pPr>
      <w:r w:rsidRPr="0034758F">
        <w:t>Before administering the treatment, the red guava juice was analyzed for nutritional value using the Indonesian Food Composition Table (TKPI). The nutritional value of the guava juice is shown in the table below.</w:t>
      </w:r>
    </w:p>
    <w:p w14:paraId="266D4949" w14:textId="77777777" w:rsidR="005120F2" w:rsidRPr="0034758F" w:rsidRDefault="005120F2" w:rsidP="0034758F">
      <w:pPr>
        <w:pStyle w:val="BodyText"/>
        <w:ind w:left="0" w:firstLine="566"/>
        <w:contextualSpacing/>
        <w:jc w:val="center"/>
      </w:pPr>
    </w:p>
    <w:p w14:paraId="02013121" w14:textId="77777777" w:rsidR="0034758F" w:rsidRDefault="0034758F" w:rsidP="0034758F">
      <w:pPr>
        <w:pStyle w:val="BodyText"/>
        <w:ind w:left="0" w:firstLine="566"/>
        <w:contextualSpacing/>
        <w:jc w:val="center"/>
      </w:pPr>
    </w:p>
    <w:p w14:paraId="10BAC113" w14:textId="77777777" w:rsidR="0034758F" w:rsidRDefault="0034758F" w:rsidP="0034758F">
      <w:pPr>
        <w:pStyle w:val="BodyText"/>
        <w:ind w:left="0" w:firstLine="566"/>
        <w:contextualSpacing/>
        <w:jc w:val="center"/>
      </w:pPr>
    </w:p>
    <w:p w14:paraId="40BE90E3" w14:textId="77777777" w:rsidR="0034758F" w:rsidRDefault="0034758F" w:rsidP="0034758F">
      <w:pPr>
        <w:pStyle w:val="BodyText"/>
        <w:ind w:left="0" w:firstLine="566"/>
        <w:contextualSpacing/>
        <w:jc w:val="center"/>
      </w:pPr>
    </w:p>
    <w:p w14:paraId="6849BDC1" w14:textId="77777777" w:rsidR="0034758F" w:rsidRDefault="0034758F" w:rsidP="0034758F">
      <w:pPr>
        <w:pStyle w:val="BodyText"/>
        <w:ind w:left="0" w:firstLine="566"/>
        <w:contextualSpacing/>
        <w:jc w:val="center"/>
      </w:pPr>
    </w:p>
    <w:p w14:paraId="0315AC4A" w14:textId="77777777" w:rsidR="0034758F" w:rsidRDefault="0034758F" w:rsidP="0034758F">
      <w:pPr>
        <w:pStyle w:val="BodyText"/>
        <w:ind w:left="0" w:firstLine="566"/>
        <w:contextualSpacing/>
        <w:jc w:val="center"/>
      </w:pPr>
    </w:p>
    <w:p w14:paraId="5C537626" w14:textId="700175EB" w:rsidR="005120F2" w:rsidRPr="0034758F" w:rsidRDefault="005120F2" w:rsidP="0034758F">
      <w:pPr>
        <w:pStyle w:val="BodyText"/>
        <w:ind w:left="0" w:firstLine="566"/>
        <w:contextualSpacing/>
        <w:jc w:val="center"/>
      </w:pPr>
      <w:r w:rsidRPr="0034758F">
        <w:lastRenderedPageBreak/>
        <w:t>Table 1</w:t>
      </w:r>
    </w:p>
    <w:p w14:paraId="08E865C0" w14:textId="77777777" w:rsidR="005120F2" w:rsidRPr="0034758F" w:rsidRDefault="005120F2" w:rsidP="0034758F">
      <w:pPr>
        <w:pStyle w:val="BodyText"/>
        <w:ind w:left="0" w:firstLine="566"/>
        <w:contextualSpacing/>
        <w:jc w:val="center"/>
      </w:pPr>
      <w:r w:rsidRPr="0034758F">
        <w:t>Nutritional Value of Guava Juice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2"/>
        <w:gridCol w:w="4399"/>
      </w:tblGrid>
      <w:tr w:rsidR="005120F2" w:rsidRPr="0034758F" w14:paraId="0F083238" w14:textId="77777777" w:rsidTr="00F30325">
        <w:trPr>
          <w:jc w:val="center"/>
        </w:trPr>
        <w:tc>
          <w:tcPr>
            <w:tcW w:w="2122" w:type="dxa"/>
            <w:tcBorders>
              <w:bottom w:val="single" w:sz="4" w:space="0" w:color="auto"/>
            </w:tcBorders>
            <w:vAlign w:val="center"/>
          </w:tcPr>
          <w:p w14:paraId="0F1BCE1D" w14:textId="77777777" w:rsidR="005120F2" w:rsidRPr="0034758F" w:rsidRDefault="005120F2" w:rsidP="0034758F">
            <w:pPr>
              <w:spacing w:before="0" w:beforeAutospacing="0" w:after="0" w:afterAutospacing="0"/>
              <w:ind w:left="0" w:right="0"/>
              <w:contextualSpacing/>
              <w:rPr>
                <w:rFonts w:ascii="Times New Roman" w:hAnsi="Times New Roman"/>
                <w:b/>
                <w:bCs/>
                <w:sz w:val="24"/>
                <w:szCs w:val="24"/>
              </w:rPr>
            </w:pPr>
            <w:r w:rsidRPr="0034758F">
              <w:rPr>
                <w:rFonts w:ascii="Times New Roman" w:hAnsi="Times New Roman"/>
                <w:b/>
                <w:bCs/>
                <w:sz w:val="24"/>
                <w:szCs w:val="24"/>
              </w:rPr>
              <w:t>Nutrient</w:t>
            </w:r>
          </w:p>
        </w:tc>
        <w:tc>
          <w:tcPr>
            <w:tcW w:w="4399" w:type="dxa"/>
            <w:tcBorders>
              <w:bottom w:val="single" w:sz="4" w:space="0" w:color="auto"/>
            </w:tcBorders>
            <w:vAlign w:val="center"/>
          </w:tcPr>
          <w:p w14:paraId="38BEE948" w14:textId="77777777" w:rsidR="005120F2" w:rsidRPr="0034758F" w:rsidRDefault="005120F2" w:rsidP="0034758F">
            <w:pPr>
              <w:spacing w:before="0" w:beforeAutospacing="0" w:after="0" w:afterAutospacing="0"/>
              <w:ind w:left="0" w:right="0"/>
              <w:contextualSpacing/>
              <w:rPr>
                <w:rFonts w:ascii="Times New Roman" w:hAnsi="Times New Roman"/>
                <w:b/>
                <w:bCs/>
                <w:sz w:val="24"/>
                <w:szCs w:val="24"/>
              </w:rPr>
            </w:pPr>
            <w:r w:rsidRPr="0034758F">
              <w:rPr>
                <w:rFonts w:ascii="Times New Roman" w:hAnsi="Times New Roman"/>
                <w:b/>
                <w:bCs/>
                <w:sz w:val="24"/>
                <w:szCs w:val="24"/>
              </w:rPr>
              <w:t>Total</w:t>
            </w:r>
          </w:p>
        </w:tc>
      </w:tr>
      <w:tr w:rsidR="005120F2" w:rsidRPr="0034758F" w14:paraId="4DEBA2F0" w14:textId="77777777" w:rsidTr="00F30325">
        <w:trPr>
          <w:jc w:val="center"/>
        </w:trPr>
        <w:tc>
          <w:tcPr>
            <w:tcW w:w="2122" w:type="dxa"/>
            <w:tcBorders>
              <w:bottom w:val="nil"/>
            </w:tcBorders>
            <w:vAlign w:val="center"/>
          </w:tcPr>
          <w:p w14:paraId="487B57A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Energy</w:t>
            </w:r>
          </w:p>
        </w:tc>
        <w:tc>
          <w:tcPr>
            <w:tcW w:w="4399" w:type="dxa"/>
            <w:tcBorders>
              <w:bottom w:val="nil"/>
            </w:tcBorders>
            <w:vAlign w:val="center"/>
          </w:tcPr>
          <w:p w14:paraId="3EDD615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 xml:space="preserve">88,4 </w:t>
            </w:r>
            <w:proofErr w:type="spellStart"/>
            <w:r w:rsidRPr="0034758F">
              <w:rPr>
                <w:rFonts w:ascii="Times New Roman" w:hAnsi="Times New Roman"/>
                <w:sz w:val="24"/>
                <w:szCs w:val="24"/>
              </w:rPr>
              <w:t>kkal</w:t>
            </w:r>
            <w:proofErr w:type="spellEnd"/>
          </w:p>
        </w:tc>
      </w:tr>
      <w:tr w:rsidR="005120F2" w:rsidRPr="0034758F" w14:paraId="56C82A31" w14:textId="77777777" w:rsidTr="00F30325">
        <w:trPr>
          <w:jc w:val="center"/>
        </w:trPr>
        <w:tc>
          <w:tcPr>
            <w:tcW w:w="2122" w:type="dxa"/>
            <w:tcBorders>
              <w:top w:val="nil"/>
              <w:bottom w:val="nil"/>
            </w:tcBorders>
            <w:vAlign w:val="center"/>
          </w:tcPr>
          <w:p w14:paraId="63D6BFB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Protein</w:t>
            </w:r>
          </w:p>
        </w:tc>
        <w:tc>
          <w:tcPr>
            <w:tcW w:w="4399" w:type="dxa"/>
            <w:tcBorders>
              <w:top w:val="nil"/>
              <w:bottom w:val="nil"/>
            </w:tcBorders>
            <w:vAlign w:val="center"/>
          </w:tcPr>
          <w:p w14:paraId="4085598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0,9 g</w:t>
            </w:r>
          </w:p>
        </w:tc>
      </w:tr>
      <w:tr w:rsidR="005120F2" w:rsidRPr="0034758F" w14:paraId="04B390AB" w14:textId="77777777" w:rsidTr="00F30325">
        <w:trPr>
          <w:jc w:val="center"/>
        </w:trPr>
        <w:tc>
          <w:tcPr>
            <w:tcW w:w="2122" w:type="dxa"/>
            <w:tcBorders>
              <w:top w:val="nil"/>
              <w:bottom w:val="nil"/>
            </w:tcBorders>
            <w:vAlign w:val="center"/>
          </w:tcPr>
          <w:p w14:paraId="580782B3"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Fat</w:t>
            </w:r>
          </w:p>
        </w:tc>
        <w:tc>
          <w:tcPr>
            <w:tcW w:w="4399" w:type="dxa"/>
            <w:tcBorders>
              <w:top w:val="nil"/>
              <w:bottom w:val="nil"/>
            </w:tcBorders>
            <w:vAlign w:val="center"/>
          </w:tcPr>
          <w:p w14:paraId="332DF242"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0,3 g</w:t>
            </w:r>
          </w:p>
        </w:tc>
      </w:tr>
      <w:tr w:rsidR="005120F2" w:rsidRPr="0034758F" w14:paraId="6AF0FC06" w14:textId="77777777" w:rsidTr="00F30325">
        <w:trPr>
          <w:jc w:val="center"/>
        </w:trPr>
        <w:tc>
          <w:tcPr>
            <w:tcW w:w="2122" w:type="dxa"/>
            <w:tcBorders>
              <w:top w:val="nil"/>
              <w:bottom w:val="nil"/>
            </w:tcBorders>
            <w:vAlign w:val="center"/>
          </w:tcPr>
          <w:p w14:paraId="77C1968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Carbohydrate</w:t>
            </w:r>
          </w:p>
        </w:tc>
        <w:tc>
          <w:tcPr>
            <w:tcW w:w="4399" w:type="dxa"/>
            <w:tcBorders>
              <w:top w:val="nil"/>
              <w:bottom w:val="nil"/>
            </w:tcBorders>
            <w:vAlign w:val="center"/>
          </w:tcPr>
          <w:p w14:paraId="58B9CCC1"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21,6 g</w:t>
            </w:r>
          </w:p>
        </w:tc>
      </w:tr>
      <w:tr w:rsidR="005120F2" w:rsidRPr="0034758F" w14:paraId="45470BAB" w14:textId="77777777" w:rsidTr="00F30325">
        <w:trPr>
          <w:jc w:val="center"/>
        </w:trPr>
        <w:tc>
          <w:tcPr>
            <w:tcW w:w="2122" w:type="dxa"/>
            <w:tcBorders>
              <w:top w:val="nil"/>
              <w:bottom w:val="nil"/>
            </w:tcBorders>
            <w:vAlign w:val="center"/>
          </w:tcPr>
          <w:p w14:paraId="3A01724F"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Vitamin C</w:t>
            </w:r>
          </w:p>
        </w:tc>
        <w:tc>
          <w:tcPr>
            <w:tcW w:w="4399" w:type="dxa"/>
            <w:tcBorders>
              <w:top w:val="nil"/>
              <w:bottom w:val="nil"/>
            </w:tcBorders>
            <w:vAlign w:val="center"/>
          </w:tcPr>
          <w:p w14:paraId="648B0B8D"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87 g</w:t>
            </w:r>
          </w:p>
        </w:tc>
      </w:tr>
      <w:tr w:rsidR="005120F2" w:rsidRPr="0034758F" w14:paraId="062A3D91" w14:textId="77777777" w:rsidTr="00F30325">
        <w:trPr>
          <w:jc w:val="center"/>
        </w:trPr>
        <w:tc>
          <w:tcPr>
            <w:tcW w:w="2122" w:type="dxa"/>
            <w:tcBorders>
              <w:top w:val="nil"/>
            </w:tcBorders>
            <w:vAlign w:val="center"/>
          </w:tcPr>
          <w:p w14:paraId="51978B1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Iron</w:t>
            </w:r>
          </w:p>
        </w:tc>
        <w:tc>
          <w:tcPr>
            <w:tcW w:w="4399" w:type="dxa"/>
            <w:tcBorders>
              <w:top w:val="nil"/>
            </w:tcBorders>
            <w:vAlign w:val="center"/>
          </w:tcPr>
          <w:p w14:paraId="3DBFE7B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1,11 mg</w:t>
            </w:r>
          </w:p>
        </w:tc>
      </w:tr>
    </w:tbl>
    <w:p w14:paraId="1C74A0D5" w14:textId="78C281AE" w:rsidR="005120F2" w:rsidRPr="0034758F" w:rsidRDefault="005120F2" w:rsidP="0034758F">
      <w:pPr>
        <w:pStyle w:val="BodyText"/>
        <w:ind w:left="0" w:firstLine="566"/>
        <w:contextualSpacing/>
      </w:pPr>
      <w:r w:rsidRPr="0034758F">
        <w:t>The characteristics of the study subjects are shown in the following table.</w:t>
      </w:r>
    </w:p>
    <w:p w14:paraId="414AD81B" w14:textId="078201D6" w:rsidR="005120F2" w:rsidRPr="0034758F" w:rsidRDefault="005120F2" w:rsidP="0034758F">
      <w:pPr>
        <w:pStyle w:val="BodyText"/>
        <w:ind w:left="0" w:firstLine="566"/>
        <w:contextualSpacing/>
      </w:pPr>
      <w:r w:rsidRPr="0034758F">
        <w:t>Age</w:t>
      </w:r>
    </w:p>
    <w:p w14:paraId="6F515DA5" w14:textId="77777777" w:rsidR="005120F2" w:rsidRPr="0034758F" w:rsidRDefault="005120F2" w:rsidP="0034758F">
      <w:pPr>
        <w:pStyle w:val="BodyText"/>
        <w:ind w:left="0" w:firstLine="566"/>
        <w:contextualSpacing/>
      </w:pPr>
      <w:r w:rsidRPr="0034758F">
        <w:t>Based on the results, the age of the sample in this study was between 15 and 19 years. The age distribution of the sample in this study can be seen in the following table:</w:t>
      </w:r>
    </w:p>
    <w:p w14:paraId="1F827AFB" w14:textId="77777777" w:rsidR="005120F2" w:rsidRPr="0034758F" w:rsidRDefault="005120F2" w:rsidP="0034758F">
      <w:pPr>
        <w:pStyle w:val="BodyText"/>
        <w:ind w:left="0" w:firstLine="566"/>
        <w:contextualSpacing/>
        <w:jc w:val="center"/>
      </w:pPr>
      <w:r w:rsidRPr="0034758F">
        <w:t>Table 2: Sample Age Distribution</w:t>
      </w:r>
    </w:p>
    <w:tbl>
      <w:tblPr>
        <w:tblW w:w="7273" w:type="dxa"/>
        <w:tblInd w:w="1232" w:type="dxa"/>
        <w:tblLook w:val="04A0" w:firstRow="1" w:lastRow="0" w:firstColumn="1" w:lastColumn="0" w:noHBand="0" w:noVBand="1"/>
      </w:tblPr>
      <w:tblGrid>
        <w:gridCol w:w="1043"/>
        <w:gridCol w:w="1694"/>
        <w:gridCol w:w="1560"/>
        <w:gridCol w:w="1701"/>
        <w:gridCol w:w="1275"/>
      </w:tblGrid>
      <w:tr w:rsidR="005120F2" w:rsidRPr="0034758F" w14:paraId="7FE88FF9" w14:textId="77777777" w:rsidTr="00F30325">
        <w:trPr>
          <w:trHeight w:val="630"/>
        </w:trPr>
        <w:tc>
          <w:tcPr>
            <w:tcW w:w="1043" w:type="dxa"/>
            <w:tcBorders>
              <w:top w:val="single" w:sz="8" w:space="0" w:color="000000"/>
              <w:left w:val="nil"/>
              <w:bottom w:val="nil"/>
              <w:right w:val="nil"/>
            </w:tcBorders>
            <w:vAlign w:val="center"/>
            <w:hideMark/>
          </w:tcPr>
          <w:p w14:paraId="0BC57F96" w14:textId="77777777" w:rsidR="005120F2" w:rsidRPr="0034758F" w:rsidRDefault="005120F2" w:rsidP="0034758F">
            <w:pPr>
              <w:spacing w:before="0" w:beforeAutospacing="0" w:after="0" w:afterAutospacing="0"/>
              <w:ind w:left="0" w:right="0"/>
              <w:contextualSpacing/>
              <w:rPr>
                <w:rFonts w:ascii="Times New Roman" w:hAnsi="Times New Roman"/>
                <w:b/>
                <w:bCs/>
                <w:sz w:val="24"/>
                <w:szCs w:val="24"/>
                <w:lang w:val="en-ID" w:eastAsia="en-ID"/>
              </w:rPr>
            </w:pPr>
            <w:r w:rsidRPr="0034758F">
              <w:rPr>
                <w:rFonts w:ascii="Times New Roman" w:hAnsi="Times New Roman"/>
                <w:b/>
                <w:bCs/>
                <w:sz w:val="24"/>
                <w:szCs w:val="24"/>
                <w:lang w:eastAsia="en-ID"/>
              </w:rPr>
              <w:t>Age</w:t>
            </w:r>
          </w:p>
        </w:tc>
        <w:tc>
          <w:tcPr>
            <w:tcW w:w="3254" w:type="dxa"/>
            <w:gridSpan w:val="2"/>
            <w:tcBorders>
              <w:top w:val="single" w:sz="8" w:space="0" w:color="000000"/>
              <w:left w:val="nil"/>
              <w:bottom w:val="single" w:sz="8" w:space="0" w:color="000000"/>
              <w:right w:val="nil"/>
            </w:tcBorders>
            <w:vAlign w:val="center"/>
            <w:hideMark/>
          </w:tcPr>
          <w:p w14:paraId="32BC6127" w14:textId="77777777" w:rsidR="005120F2" w:rsidRPr="0034758F" w:rsidRDefault="005120F2" w:rsidP="0034758F">
            <w:pPr>
              <w:spacing w:before="0" w:beforeAutospacing="0" w:after="0" w:afterAutospacing="0"/>
              <w:ind w:left="0" w:right="0" w:firstLineChars="200" w:firstLine="482"/>
              <w:contextualSpacing/>
              <w:jc w:val="both"/>
              <w:rPr>
                <w:rFonts w:ascii="Times New Roman" w:hAnsi="Times New Roman"/>
                <w:b/>
                <w:bCs/>
                <w:sz w:val="24"/>
                <w:szCs w:val="24"/>
                <w:lang w:val="en-ID" w:eastAsia="en-ID"/>
              </w:rPr>
            </w:pPr>
            <w:r w:rsidRPr="0034758F">
              <w:rPr>
                <w:rFonts w:ascii="Times New Roman" w:hAnsi="Times New Roman"/>
                <w:b/>
                <w:bCs/>
                <w:sz w:val="24"/>
                <w:szCs w:val="24"/>
                <w:lang w:eastAsia="en-ID"/>
              </w:rPr>
              <w:t>Treatment Group</w:t>
            </w:r>
          </w:p>
        </w:tc>
        <w:tc>
          <w:tcPr>
            <w:tcW w:w="2976" w:type="dxa"/>
            <w:gridSpan w:val="2"/>
            <w:tcBorders>
              <w:top w:val="single" w:sz="8" w:space="0" w:color="000000"/>
              <w:left w:val="nil"/>
              <w:bottom w:val="single" w:sz="8" w:space="0" w:color="000000"/>
              <w:right w:val="nil"/>
            </w:tcBorders>
            <w:vAlign w:val="center"/>
            <w:hideMark/>
          </w:tcPr>
          <w:p w14:paraId="7FE7EFD4" w14:textId="77777777" w:rsidR="005120F2" w:rsidRPr="0034758F" w:rsidRDefault="005120F2" w:rsidP="0034758F">
            <w:pPr>
              <w:spacing w:before="0" w:beforeAutospacing="0" w:after="0" w:afterAutospacing="0"/>
              <w:ind w:left="0" w:right="0" w:firstLineChars="300" w:firstLine="723"/>
              <w:contextualSpacing/>
              <w:jc w:val="both"/>
              <w:rPr>
                <w:rFonts w:ascii="Times New Roman" w:hAnsi="Times New Roman"/>
                <w:b/>
                <w:bCs/>
                <w:sz w:val="24"/>
                <w:szCs w:val="24"/>
                <w:lang w:val="en-ID" w:eastAsia="en-ID"/>
              </w:rPr>
            </w:pPr>
            <w:r w:rsidRPr="0034758F">
              <w:rPr>
                <w:rFonts w:ascii="Times New Roman" w:hAnsi="Times New Roman"/>
                <w:b/>
                <w:bCs/>
                <w:sz w:val="24"/>
                <w:szCs w:val="24"/>
                <w:lang w:eastAsia="en-ID"/>
              </w:rPr>
              <w:t>Control Group</w:t>
            </w:r>
          </w:p>
        </w:tc>
      </w:tr>
      <w:tr w:rsidR="005120F2" w:rsidRPr="0034758F" w14:paraId="466BEF00" w14:textId="77777777" w:rsidTr="00F30325">
        <w:trPr>
          <w:trHeight w:val="330"/>
        </w:trPr>
        <w:tc>
          <w:tcPr>
            <w:tcW w:w="1043" w:type="dxa"/>
            <w:tcBorders>
              <w:top w:val="nil"/>
              <w:left w:val="nil"/>
              <w:bottom w:val="single" w:sz="8" w:space="0" w:color="000000"/>
              <w:right w:val="nil"/>
            </w:tcBorders>
            <w:vAlign w:val="center"/>
            <w:hideMark/>
          </w:tcPr>
          <w:p w14:paraId="17E83C52" w14:textId="77777777" w:rsidR="005120F2" w:rsidRPr="0034758F" w:rsidRDefault="005120F2" w:rsidP="0034758F">
            <w:pPr>
              <w:spacing w:before="0" w:beforeAutospacing="0" w:after="0" w:afterAutospacing="0"/>
              <w:ind w:left="0" w:right="0"/>
              <w:contextualSpacing/>
              <w:rPr>
                <w:rFonts w:ascii="Times New Roman" w:hAnsi="Times New Roman"/>
                <w:b/>
                <w:bCs/>
                <w:sz w:val="24"/>
                <w:szCs w:val="24"/>
                <w:lang w:val="en-ID" w:eastAsia="en-ID"/>
              </w:rPr>
            </w:pPr>
            <w:r w:rsidRPr="0034758F">
              <w:rPr>
                <w:rFonts w:ascii="Times New Roman" w:hAnsi="Times New Roman"/>
                <w:b/>
                <w:bCs/>
                <w:spacing w:val="-2"/>
                <w:sz w:val="24"/>
                <w:szCs w:val="24"/>
                <w:lang w:eastAsia="en-ID"/>
              </w:rPr>
              <w:t>(Years)</w:t>
            </w:r>
          </w:p>
        </w:tc>
        <w:tc>
          <w:tcPr>
            <w:tcW w:w="1694" w:type="dxa"/>
            <w:tcBorders>
              <w:top w:val="nil"/>
              <w:left w:val="nil"/>
              <w:bottom w:val="single" w:sz="8" w:space="0" w:color="000000"/>
              <w:right w:val="nil"/>
            </w:tcBorders>
            <w:vAlign w:val="center"/>
            <w:hideMark/>
          </w:tcPr>
          <w:p w14:paraId="435EC8D1" w14:textId="77777777" w:rsidR="005120F2" w:rsidRPr="0034758F" w:rsidRDefault="005120F2" w:rsidP="0034758F">
            <w:pPr>
              <w:spacing w:before="0" w:beforeAutospacing="0" w:after="0" w:afterAutospacing="0"/>
              <w:ind w:left="0" w:right="0"/>
              <w:contextualSpacing/>
              <w:rPr>
                <w:rFonts w:ascii="Times New Roman" w:hAnsi="Times New Roman"/>
                <w:b/>
                <w:bCs/>
                <w:sz w:val="24"/>
                <w:szCs w:val="24"/>
                <w:lang w:val="en-ID" w:eastAsia="en-ID"/>
              </w:rPr>
            </w:pPr>
            <w:r w:rsidRPr="0034758F">
              <w:rPr>
                <w:rFonts w:ascii="Times New Roman" w:hAnsi="Times New Roman"/>
                <w:b/>
                <w:bCs/>
                <w:spacing w:val="-10"/>
                <w:sz w:val="24"/>
                <w:szCs w:val="24"/>
                <w:lang w:eastAsia="en-ID"/>
              </w:rPr>
              <w:t>n</w:t>
            </w:r>
          </w:p>
        </w:tc>
        <w:tc>
          <w:tcPr>
            <w:tcW w:w="1560" w:type="dxa"/>
            <w:tcBorders>
              <w:top w:val="nil"/>
              <w:left w:val="nil"/>
              <w:bottom w:val="single" w:sz="8" w:space="0" w:color="000000"/>
              <w:right w:val="nil"/>
            </w:tcBorders>
            <w:vAlign w:val="center"/>
            <w:hideMark/>
          </w:tcPr>
          <w:p w14:paraId="264AC827" w14:textId="77777777" w:rsidR="005120F2" w:rsidRPr="0034758F" w:rsidRDefault="005120F2" w:rsidP="0034758F">
            <w:pPr>
              <w:spacing w:before="0" w:beforeAutospacing="0" w:after="0" w:afterAutospacing="0"/>
              <w:ind w:left="0" w:right="0"/>
              <w:contextualSpacing/>
              <w:rPr>
                <w:rFonts w:ascii="Times New Roman" w:hAnsi="Times New Roman"/>
                <w:b/>
                <w:bCs/>
                <w:sz w:val="24"/>
                <w:szCs w:val="24"/>
                <w:lang w:val="en-ID" w:eastAsia="en-ID"/>
              </w:rPr>
            </w:pPr>
            <w:r w:rsidRPr="0034758F">
              <w:rPr>
                <w:rFonts w:ascii="Times New Roman" w:hAnsi="Times New Roman"/>
                <w:b/>
                <w:bCs/>
                <w:spacing w:val="-10"/>
                <w:sz w:val="24"/>
                <w:szCs w:val="24"/>
                <w:lang w:eastAsia="en-ID"/>
              </w:rPr>
              <w:t>%</w:t>
            </w:r>
          </w:p>
        </w:tc>
        <w:tc>
          <w:tcPr>
            <w:tcW w:w="1701" w:type="dxa"/>
            <w:tcBorders>
              <w:top w:val="nil"/>
              <w:left w:val="nil"/>
              <w:bottom w:val="single" w:sz="8" w:space="0" w:color="000000"/>
              <w:right w:val="nil"/>
            </w:tcBorders>
            <w:vAlign w:val="center"/>
            <w:hideMark/>
          </w:tcPr>
          <w:p w14:paraId="1DED4BEC" w14:textId="77777777" w:rsidR="005120F2" w:rsidRPr="0034758F" w:rsidRDefault="005120F2" w:rsidP="0034758F">
            <w:pPr>
              <w:spacing w:before="0" w:beforeAutospacing="0" w:after="0" w:afterAutospacing="0"/>
              <w:ind w:left="0" w:right="0" w:firstLineChars="300" w:firstLine="693"/>
              <w:contextualSpacing/>
              <w:rPr>
                <w:rFonts w:ascii="Times New Roman" w:hAnsi="Times New Roman"/>
                <w:b/>
                <w:bCs/>
                <w:sz w:val="24"/>
                <w:szCs w:val="24"/>
                <w:lang w:val="en-ID" w:eastAsia="en-ID"/>
              </w:rPr>
            </w:pPr>
            <w:r w:rsidRPr="0034758F">
              <w:rPr>
                <w:rFonts w:ascii="Times New Roman" w:hAnsi="Times New Roman"/>
                <w:b/>
                <w:bCs/>
                <w:spacing w:val="-10"/>
                <w:sz w:val="24"/>
                <w:szCs w:val="24"/>
                <w:lang w:eastAsia="en-ID"/>
              </w:rPr>
              <w:t>n</w:t>
            </w:r>
          </w:p>
        </w:tc>
        <w:tc>
          <w:tcPr>
            <w:tcW w:w="1275" w:type="dxa"/>
            <w:tcBorders>
              <w:top w:val="nil"/>
              <w:left w:val="nil"/>
              <w:bottom w:val="single" w:sz="8" w:space="0" w:color="000000"/>
              <w:right w:val="nil"/>
            </w:tcBorders>
            <w:vAlign w:val="center"/>
            <w:hideMark/>
          </w:tcPr>
          <w:p w14:paraId="338668B6" w14:textId="77777777" w:rsidR="005120F2" w:rsidRPr="0034758F" w:rsidRDefault="005120F2" w:rsidP="0034758F">
            <w:pPr>
              <w:spacing w:before="0" w:beforeAutospacing="0" w:after="0" w:afterAutospacing="0"/>
              <w:ind w:left="0" w:right="0"/>
              <w:contextualSpacing/>
              <w:rPr>
                <w:rFonts w:ascii="Times New Roman" w:hAnsi="Times New Roman"/>
                <w:b/>
                <w:bCs/>
                <w:sz w:val="24"/>
                <w:szCs w:val="24"/>
                <w:lang w:val="en-ID" w:eastAsia="en-ID"/>
              </w:rPr>
            </w:pPr>
            <w:r w:rsidRPr="0034758F">
              <w:rPr>
                <w:rFonts w:ascii="Times New Roman" w:hAnsi="Times New Roman"/>
                <w:b/>
                <w:bCs/>
                <w:spacing w:val="-10"/>
                <w:sz w:val="24"/>
                <w:szCs w:val="24"/>
                <w:lang w:eastAsia="en-ID"/>
              </w:rPr>
              <w:t>%</w:t>
            </w:r>
          </w:p>
        </w:tc>
      </w:tr>
      <w:tr w:rsidR="005120F2" w:rsidRPr="0034758F" w14:paraId="28BB4DB1" w14:textId="77777777" w:rsidTr="00F30325">
        <w:trPr>
          <w:trHeight w:val="315"/>
        </w:trPr>
        <w:tc>
          <w:tcPr>
            <w:tcW w:w="1043" w:type="dxa"/>
            <w:tcBorders>
              <w:top w:val="nil"/>
              <w:left w:val="nil"/>
              <w:bottom w:val="nil"/>
              <w:right w:val="nil"/>
            </w:tcBorders>
            <w:vAlign w:val="center"/>
            <w:hideMark/>
          </w:tcPr>
          <w:p w14:paraId="35BCA78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15</w:t>
            </w:r>
          </w:p>
        </w:tc>
        <w:tc>
          <w:tcPr>
            <w:tcW w:w="1694" w:type="dxa"/>
            <w:tcBorders>
              <w:top w:val="nil"/>
              <w:left w:val="nil"/>
              <w:bottom w:val="nil"/>
              <w:right w:val="nil"/>
            </w:tcBorders>
            <w:vAlign w:val="center"/>
            <w:hideMark/>
          </w:tcPr>
          <w:p w14:paraId="21736EF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5</w:t>
            </w:r>
          </w:p>
        </w:tc>
        <w:tc>
          <w:tcPr>
            <w:tcW w:w="1560" w:type="dxa"/>
            <w:tcBorders>
              <w:top w:val="nil"/>
              <w:left w:val="nil"/>
              <w:bottom w:val="nil"/>
              <w:right w:val="nil"/>
            </w:tcBorders>
            <w:vAlign w:val="center"/>
            <w:hideMark/>
          </w:tcPr>
          <w:p w14:paraId="64749E72"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15,6</w:t>
            </w:r>
          </w:p>
        </w:tc>
        <w:tc>
          <w:tcPr>
            <w:tcW w:w="1701" w:type="dxa"/>
            <w:tcBorders>
              <w:top w:val="nil"/>
              <w:left w:val="nil"/>
              <w:bottom w:val="nil"/>
              <w:right w:val="nil"/>
            </w:tcBorders>
            <w:vAlign w:val="center"/>
            <w:hideMark/>
          </w:tcPr>
          <w:p w14:paraId="68EF5567" w14:textId="77777777" w:rsidR="005120F2" w:rsidRPr="0034758F" w:rsidRDefault="005120F2" w:rsidP="0034758F">
            <w:pPr>
              <w:spacing w:before="0" w:beforeAutospacing="0" w:after="0" w:afterAutospacing="0"/>
              <w:ind w:left="0" w:right="0" w:firstLineChars="300" w:firstLine="705"/>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4</w:t>
            </w:r>
          </w:p>
        </w:tc>
        <w:tc>
          <w:tcPr>
            <w:tcW w:w="1275" w:type="dxa"/>
            <w:tcBorders>
              <w:top w:val="nil"/>
              <w:left w:val="nil"/>
              <w:bottom w:val="nil"/>
              <w:right w:val="nil"/>
            </w:tcBorders>
            <w:vAlign w:val="center"/>
            <w:hideMark/>
          </w:tcPr>
          <w:p w14:paraId="40AC300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12,5</w:t>
            </w:r>
          </w:p>
        </w:tc>
      </w:tr>
      <w:tr w:rsidR="005120F2" w:rsidRPr="0034758F" w14:paraId="0FD1060D" w14:textId="77777777" w:rsidTr="00F30325">
        <w:trPr>
          <w:trHeight w:val="315"/>
        </w:trPr>
        <w:tc>
          <w:tcPr>
            <w:tcW w:w="1043" w:type="dxa"/>
            <w:tcBorders>
              <w:top w:val="nil"/>
              <w:left w:val="nil"/>
              <w:bottom w:val="nil"/>
              <w:right w:val="nil"/>
            </w:tcBorders>
            <w:vAlign w:val="center"/>
            <w:hideMark/>
          </w:tcPr>
          <w:p w14:paraId="34A04E4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16</w:t>
            </w:r>
          </w:p>
        </w:tc>
        <w:tc>
          <w:tcPr>
            <w:tcW w:w="1694" w:type="dxa"/>
            <w:tcBorders>
              <w:top w:val="nil"/>
              <w:left w:val="nil"/>
              <w:bottom w:val="nil"/>
              <w:right w:val="nil"/>
            </w:tcBorders>
            <w:vAlign w:val="center"/>
            <w:hideMark/>
          </w:tcPr>
          <w:p w14:paraId="04E7BE82"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11</w:t>
            </w:r>
          </w:p>
        </w:tc>
        <w:tc>
          <w:tcPr>
            <w:tcW w:w="1560" w:type="dxa"/>
            <w:tcBorders>
              <w:top w:val="nil"/>
              <w:left w:val="nil"/>
              <w:bottom w:val="nil"/>
              <w:right w:val="nil"/>
            </w:tcBorders>
            <w:vAlign w:val="center"/>
            <w:hideMark/>
          </w:tcPr>
          <w:p w14:paraId="498423F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34,4</w:t>
            </w:r>
          </w:p>
        </w:tc>
        <w:tc>
          <w:tcPr>
            <w:tcW w:w="1701" w:type="dxa"/>
            <w:tcBorders>
              <w:top w:val="nil"/>
              <w:left w:val="nil"/>
              <w:bottom w:val="nil"/>
              <w:right w:val="nil"/>
            </w:tcBorders>
            <w:vAlign w:val="center"/>
            <w:hideMark/>
          </w:tcPr>
          <w:p w14:paraId="6D65ABE6" w14:textId="77777777" w:rsidR="005120F2" w:rsidRPr="0034758F" w:rsidRDefault="005120F2" w:rsidP="0034758F">
            <w:pPr>
              <w:spacing w:before="0" w:beforeAutospacing="0" w:after="0" w:afterAutospacing="0"/>
              <w:ind w:left="0" w:right="0" w:firstLineChars="300" w:firstLine="705"/>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10</w:t>
            </w:r>
          </w:p>
        </w:tc>
        <w:tc>
          <w:tcPr>
            <w:tcW w:w="1275" w:type="dxa"/>
            <w:tcBorders>
              <w:top w:val="nil"/>
              <w:left w:val="nil"/>
              <w:bottom w:val="nil"/>
              <w:right w:val="nil"/>
            </w:tcBorders>
            <w:vAlign w:val="center"/>
            <w:hideMark/>
          </w:tcPr>
          <w:p w14:paraId="7080949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31,3</w:t>
            </w:r>
          </w:p>
        </w:tc>
      </w:tr>
      <w:tr w:rsidR="005120F2" w:rsidRPr="0034758F" w14:paraId="73CB95C3" w14:textId="77777777" w:rsidTr="00F30325">
        <w:trPr>
          <w:trHeight w:val="315"/>
        </w:trPr>
        <w:tc>
          <w:tcPr>
            <w:tcW w:w="1043" w:type="dxa"/>
            <w:tcBorders>
              <w:top w:val="nil"/>
              <w:left w:val="nil"/>
              <w:bottom w:val="nil"/>
              <w:right w:val="nil"/>
            </w:tcBorders>
            <w:vAlign w:val="center"/>
            <w:hideMark/>
          </w:tcPr>
          <w:p w14:paraId="60E1E62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17</w:t>
            </w:r>
          </w:p>
        </w:tc>
        <w:tc>
          <w:tcPr>
            <w:tcW w:w="1694" w:type="dxa"/>
            <w:tcBorders>
              <w:top w:val="nil"/>
              <w:left w:val="nil"/>
              <w:bottom w:val="nil"/>
              <w:right w:val="nil"/>
            </w:tcBorders>
            <w:vAlign w:val="center"/>
            <w:hideMark/>
          </w:tcPr>
          <w:p w14:paraId="55485B29"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10</w:t>
            </w:r>
          </w:p>
        </w:tc>
        <w:tc>
          <w:tcPr>
            <w:tcW w:w="1560" w:type="dxa"/>
            <w:tcBorders>
              <w:top w:val="nil"/>
              <w:left w:val="nil"/>
              <w:bottom w:val="nil"/>
              <w:right w:val="nil"/>
            </w:tcBorders>
            <w:vAlign w:val="center"/>
            <w:hideMark/>
          </w:tcPr>
          <w:p w14:paraId="53DE15AD"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31,3</w:t>
            </w:r>
          </w:p>
        </w:tc>
        <w:tc>
          <w:tcPr>
            <w:tcW w:w="1701" w:type="dxa"/>
            <w:tcBorders>
              <w:top w:val="nil"/>
              <w:left w:val="nil"/>
              <w:bottom w:val="nil"/>
              <w:right w:val="nil"/>
            </w:tcBorders>
            <w:vAlign w:val="center"/>
            <w:hideMark/>
          </w:tcPr>
          <w:p w14:paraId="09F26944" w14:textId="77777777" w:rsidR="005120F2" w:rsidRPr="0034758F" w:rsidRDefault="005120F2" w:rsidP="0034758F">
            <w:pPr>
              <w:spacing w:before="0" w:beforeAutospacing="0" w:after="0" w:afterAutospacing="0"/>
              <w:ind w:left="0" w:right="0" w:firstLineChars="300" w:firstLine="705"/>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12</w:t>
            </w:r>
          </w:p>
        </w:tc>
        <w:tc>
          <w:tcPr>
            <w:tcW w:w="1275" w:type="dxa"/>
            <w:tcBorders>
              <w:top w:val="nil"/>
              <w:left w:val="nil"/>
              <w:bottom w:val="nil"/>
              <w:right w:val="nil"/>
            </w:tcBorders>
            <w:vAlign w:val="center"/>
            <w:hideMark/>
          </w:tcPr>
          <w:p w14:paraId="33BCF9E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37,5</w:t>
            </w:r>
          </w:p>
        </w:tc>
      </w:tr>
      <w:tr w:rsidR="005120F2" w:rsidRPr="0034758F" w14:paraId="196A2B3D" w14:textId="77777777" w:rsidTr="00F30325">
        <w:trPr>
          <w:trHeight w:val="315"/>
        </w:trPr>
        <w:tc>
          <w:tcPr>
            <w:tcW w:w="1043" w:type="dxa"/>
            <w:tcBorders>
              <w:top w:val="nil"/>
              <w:left w:val="nil"/>
              <w:bottom w:val="nil"/>
              <w:right w:val="nil"/>
            </w:tcBorders>
            <w:vAlign w:val="center"/>
            <w:hideMark/>
          </w:tcPr>
          <w:p w14:paraId="643D564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18</w:t>
            </w:r>
          </w:p>
        </w:tc>
        <w:tc>
          <w:tcPr>
            <w:tcW w:w="1694" w:type="dxa"/>
            <w:tcBorders>
              <w:top w:val="nil"/>
              <w:left w:val="nil"/>
              <w:bottom w:val="nil"/>
              <w:right w:val="nil"/>
            </w:tcBorders>
            <w:vAlign w:val="center"/>
            <w:hideMark/>
          </w:tcPr>
          <w:p w14:paraId="2024703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4</w:t>
            </w:r>
          </w:p>
        </w:tc>
        <w:tc>
          <w:tcPr>
            <w:tcW w:w="1560" w:type="dxa"/>
            <w:tcBorders>
              <w:top w:val="nil"/>
              <w:left w:val="nil"/>
              <w:bottom w:val="nil"/>
              <w:right w:val="nil"/>
            </w:tcBorders>
            <w:vAlign w:val="center"/>
            <w:hideMark/>
          </w:tcPr>
          <w:p w14:paraId="30F18FD9"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12,5</w:t>
            </w:r>
          </w:p>
        </w:tc>
        <w:tc>
          <w:tcPr>
            <w:tcW w:w="1701" w:type="dxa"/>
            <w:tcBorders>
              <w:top w:val="nil"/>
              <w:left w:val="nil"/>
              <w:bottom w:val="nil"/>
              <w:right w:val="nil"/>
            </w:tcBorders>
            <w:vAlign w:val="center"/>
            <w:hideMark/>
          </w:tcPr>
          <w:p w14:paraId="3E285591" w14:textId="77777777" w:rsidR="005120F2" w:rsidRPr="0034758F" w:rsidRDefault="005120F2" w:rsidP="0034758F">
            <w:pPr>
              <w:spacing w:before="0" w:beforeAutospacing="0" w:after="0" w:afterAutospacing="0"/>
              <w:ind w:left="0" w:right="0" w:firstLineChars="300" w:firstLine="705"/>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2</w:t>
            </w:r>
          </w:p>
        </w:tc>
        <w:tc>
          <w:tcPr>
            <w:tcW w:w="1275" w:type="dxa"/>
            <w:tcBorders>
              <w:top w:val="nil"/>
              <w:left w:val="nil"/>
              <w:bottom w:val="nil"/>
              <w:right w:val="nil"/>
            </w:tcBorders>
            <w:vAlign w:val="center"/>
            <w:hideMark/>
          </w:tcPr>
          <w:p w14:paraId="2C677E6F"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6,3</w:t>
            </w:r>
          </w:p>
        </w:tc>
      </w:tr>
      <w:tr w:rsidR="005120F2" w:rsidRPr="0034758F" w14:paraId="35F9EF16" w14:textId="77777777" w:rsidTr="00F30325">
        <w:trPr>
          <w:trHeight w:val="330"/>
        </w:trPr>
        <w:tc>
          <w:tcPr>
            <w:tcW w:w="1043" w:type="dxa"/>
            <w:tcBorders>
              <w:top w:val="nil"/>
              <w:left w:val="nil"/>
              <w:bottom w:val="single" w:sz="8" w:space="0" w:color="auto"/>
              <w:right w:val="nil"/>
            </w:tcBorders>
            <w:vAlign w:val="center"/>
            <w:hideMark/>
          </w:tcPr>
          <w:p w14:paraId="19097E82"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19</w:t>
            </w:r>
          </w:p>
        </w:tc>
        <w:tc>
          <w:tcPr>
            <w:tcW w:w="1694" w:type="dxa"/>
            <w:tcBorders>
              <w:top w:val="nil"/>
              <w:left w:val="nil"/>
              <w:bottom w:val="single" w:sz="8" w:space="0" w:color="auto"/>
              <w:right w:val="nil"/>
            </w:tcBorders>
            <w:vAlign w:val="center"/>
            <w:hideMark/>
          </w:tcPr>
          <w:p w14:paraId="1C46EF4F"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2</w:t>
            </w:r>
          </w:p>
        </w:tc>
        <w:tc>
          <w:tcPr>
            <w:tcW w:w="1560" w:type="dxa"/>
            <w:tcBorders>
              <w:top w:val="nil"/>
              <w:left w:val="nil"/>
              <w:bottom w:val="single" w:sz="8" w:space="0" w:color="auto"/>
              <w:right w:val="nil"/>
            </w:tcBorders>
            <w:vAlign w:val="center"/>
            <w:hideMark/>
          </w:tcPr>
          <w:p w14:paraId="6857785F"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6,3</w:t>
            </w:r>
          </w:p>
        </w:tc>
        <w:tc>
          <w:tcPr>
            <w:tcW w:w="1701" w:type="dxa"/>
            <w:tcBorders>
              <w:top w:val="nil"/>
              <w:left w:val="nil"/>
              <w:bottom w:val="single" w:sz="8" w:space="0" w:color="auto"/>
              <w:right w:val="nil"/>
            </w:tcBorders>
            <w:vAlign w:val="center"/>
            <w:hideMark/>
          </w:tcPr>
          <w:p w14:paraId="7EB1CA12" w14:textId="77777777" w:rsidR="005120F2" w:rsidRPr="0034758F" w:rsidRDefault="005120F2" w:rsidP="0034758F">
            <w:pPr>
              <w:spacing w:before="0" w:beforeAutospacing="0" w:after="0" w:afterAutospacing="0"/>
              <w:ind w:left="0" w:right="0" w:firstLineChars="300" w:firstLine="705"/>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4</w:t>
            </w:r>
          </w:p>
        </w:tc>
        <w:tc>
          <w:tcPr>
            <w:tcW w:w="1275" w:type="dxa"/>
            <w:tcBorders>
              <w:top w:val="nil"/>
              <w:left w:val="nil"/>
              <w:bottom w:val="single" w:sz="8" w:space="0" w:color="auto"/>
              <w:right w:val="nil"/>
            </w:tcBorders>
            <w:vAlign w:val="center"/>
            <w:hideMark/>
          </w:tcPr>
          <w:p w14:paraId="05A2148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12,5</w:t>
            </w:r>
          </w:p>
        </w:tc>
      </w:tr>
      <w:tr w:rsidR="005120F2" w:rsidRPr="0034758F" w14:paraId="40737C39" w14:textId="77777777" w:rsidTr="00F30325">
        <w:trPr>
          <w:trHeight w:val="330"/>
        </w:trPr>
        <w:tc>
          <w:tcPr>
            <w:tcW w:w="1043" w:type="dxa"/>
            <w:tcBorders>
              <w:top w:val="nil"/>
              <w:left w:val="nil"/>
              <w:bottom w:val="single" w:sz="8" w:space="0" w:color="auto"/>
              <w:right w:val="nil"/>
            </w:tcBorders>
            <w:vAlign w:val="center"/>
            <w:hideMark/>
          </w:tcPr>
          <w:p w14:paraId="5055DE61"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Total</w:t>
            </w:r>
          </w:p>
        </w:tc>
        <w:tc>
          <w:tcPr>
            <w:tcW w:w="1694" w:type="dxa"/>
            <w:tcBorders>
              <w:top w:val="nil"/>
              <w:left w:val="nil"/>
              <w:bottom w:val="single" w:sz="8" w:space="0" w:color="auto"/>
              <w:right w:val="nil"/>
            </w:tcBorders>
            <w:vAlign w:val="center"/>
            <w:hideMark/>
          </w:tcPr>
          <w:p w14:paraId="094122B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1560" w:type="dxa"/>
            <w:tcBorders>
              <w:top w:val="nil"/>
              <w:left w:val="nil"/>
              <w:bottom w:val="single" w:sz="8" w:space="0" w:color="auto"/>
              <w:right w:val="nil"/>
            </w:tcBorders>
            <w:vAlign w:val="center"/>
            <w:hideMark/>
          </w:tcPr>
          <w:p w14:paraId="22DD29B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c>
          <w:tcPr>
            <w:tcW w:w="1701" w:type="dxa"/>
            <w:tcBorders>
              <w:top w:val="nil"/>
              <w:left w:val="nil"/>
              <w:bottom w:val="single" w:sz="8" w:space="0" w:color="auto"/>
              <w:right w:val="nil"/>
            </w:tcBorders>
            <w:vAlign w:val="center"/>
            <w:hideMark/>
          </w:tcPr>
          <w:p w14:paraId="1995E830" w14:textId="77777777" w:rsidR="005120F2" w:rsidRPr="0034758F" w:rsidRDefault="005120F2" w:rsidP="0034758F">
            <w:pPr>
              <w:spacing w:before="0" w:beforeAutospacing="0" w:after="0" w:afterAutospacing="0"/>
              <w:ind w:left="0" w:right="0" w:firstLineChars="300" w:firstLine="705"/>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1275" w:type="dxa"/>
            <w:tcBorders>
              <w:top w:val="nil"/>
              <w:left w:val="nil"/>
              <w:bottom w:val="single" w:sz="8" w:space="0" w:color="auto"/>
              <w:right w:val="nil"/>
            </w:tcBorders>
            <w:vAlign w:val="center"/>
            <w:hideMark/>
          </w:tcPr>
          <w:p w14:paraId="26F92E5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r>
    </w:tbl>
    <w:p w14:paraId="33041BC0" w14:textId="77777777" w:rsidR="005120F2" w:rsidRPr="0034758F" w:rsidRDefault="005120F2" w:rsidP="0034758F">
      <w:pPr>
        <w:pStyle w:val="BodyText"/>
        <w:ind w:left="0" w:firstLine="566"/>
        <w:contextualSpacing/>
      </w:pPr>
      <w:r w:rsidRPr="0034758F">
        <w:t>Based on Table 2, the STT adolescent girls sampled in this study were predominantly 16 years old in the treatment group (11 students (34.4%), while the control group was predominantly 17 years old (12 students (37.5%).</w:t>
      </w:r>
    </w:p>
    <w:p w14:paraId="3FA95903" w14:textId="6086D32D"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Nutritional Status</w:t>
      </w:r>
    </w:p>
    <w:p w14:paraId="5EC88DC6"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The distribution of nutritional status based on BMI/A of the samples in this study can be seen in the following table.</w:t>
      </w:r>
    </w:p>
    <w:p w14:paraId="4904F5D1"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Table 3</w:t>
      </w:r>
    </w:p>
    <w:p w14:paraId="5E573861"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Sample Distribution Based on BMI/A</w:t>
      </w:r>
    </w:p>
    <w:tbl>
      <w:tblPr>
        <w:tblpPr w:leftFromText="180" w:rightFromText="180" w:vertAnchor="text" w:horzAnchor="margin" w:tblpXSpec="center" w:tblpY="162"/>
        <w:tblW w:w="7655" w:type="dxa"/>
        <w:tblLook w:val="04A0" w:firstRow="1" w:lastRow="0" w:firstColumn="1" w:lastColumn="0" w:noHBand="0" w:noVBand="1"/>
      </w:tblPr>
      <w:tblGrid>
        <w:gridCol w:w="1469"/>
        <w:gridCol w:w="1236"/>
        <w:gridCol w:w="1535"/>
        <w:gridCol w:w="1405"/>
        <w:gridCol w:w="2010"/>
      </w:tblGrid>
      <w:tr w:rsidR="005120F2" w:rsidRPr="0034758F" w14:paraId="16651CE9" w14:textId="77777777" w:rsidTr="00F30325">
        <w:trPr>
          <w:trHeight w:val="630"/>
        </w:trPr>
        <w:tc>
          <w:tcPr>
            <w:tcW w:w="1200" w:type="dxa"/>
            <w:tcBorders>
              <w:top w:val="single" w:sz="8" w:space="0" w:color="000000"/>
              <w:left w:val="nil"/>
              <w:bottom w:val="nil"/>
              <w:right w:val="nil"/>
            </w:tcBorders>
            <w:vAlign w:val="center"/>
            <w:hideMark/>
          </w:tcPr>
          <w:p w14:paraId="531AB8D4"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lang w:eastAsia="en-ID"/>
              </w:rPr>
              <w:t> </w:t>
            </w:r>
          </w:p>
        </w:tc>
        <w:tc>
          <w:tcPr>
            <w:tcW w:w="2880" w:type="dxa"/>
            <w:gridSpan w:val="2"/>
            <w:tcBorders>
              <w:top w:val="single" w:sz="8" w:space="0" w:color="000000"/>
              <w:left w:val="nil"/>
              <w:bottom w:val="single" w:sz="8" w:space="0" w:color="000000"/>
              <w:right w:val="nil"/>
            </w:tcBorders>
            <w:vAlign w:val="center"/>
            <w:hideMark/>
          </w:tcPr>
          <w:p w14:paraId="433183D1" w14:textId="77777777" w:rsidR="005120F2" w:rsidRPr="0034758F" w:rsidRDefault="005120F2" w:rsidP="0034758F">
            <w:pPr>
              <w:spacing w:before="0" w:beforeAutospacing="0" w:after="0" w:afterAutospacing="0"/>
              <w:ind w:left="0" w:right="0" w:firstLineChars="200" w:firstLine="482"/>
              <w:contextualSpacing/>
              <w:jc w:val="both"/>
              <w:rPr>
                <w:rFonts w:ascii="Times New Roman" w:hAnsi="Times New Roman"/>
                <w:b/>
                <w:bCs/>
                <w:sz w:val="24"/>
                <w:szCs w:val="24"/>
                <w:lang w:val="en-ID" w:eastAsia="en-ID"/>
              </w:rPr>
            </w:pPr>
            <w:r w:rsidRPr="0034758F">
              <w:rPr>
                <w:rFonts w:ascii="Times New Roman" w:hAnsi="Times New Roman"/>
                <w:b/>
                <w:bCs/>
                <w:sz w:val="24"/>
                <w:szCs w:val="24"/>
                <w:lang w:eastAsia="en-ID"/>
              </w:rPr>
              <w:t>Treatment Group</w:t>
            </w:r>
          </w:p>
        </w:tc>
        <w:tc>
          <w:tcPr>
            <w:tcW w:w="3575" w:type="dxa"/>
            <w:gridSpan w:val="2"/>
            <w:tcBorders>
              <w:top w:val="single" w:sz="8" w:space="0" w:color="000000"/>
              <w:left w:val="nil"/>
              <w:bottom w:val="single" w:sz="8" w:space="0" w:color="000000"/>
              <w:right w:val="nil"/>
            </w:tcBorders>
            <w:vAlign w:val="center"/>
            <w:hideMark/>
          </w:tcPr>
          <w:p w14:paraId="5D9ACADB" w14:textId="77777777" w:rsidR="005120F2" w:rsidRPr="0034758F" w:rsidRDefault="005120F2" w:rsidP="0034758F">
            <w:pPr>
              <w:spacing w:before="0" w:beforeAutospacing="0" w:after="0" w:afterAutospacing="0"/>
              <w:ind w:left="0" w:right="0" w:firstLineChars="400" w:firstLine="964"/>
              <w:contextualSpacing/>
              <w:jc w:val="both"/>
              <w:rPr>
                <w:rFonts w:ascii="Times New Roman" w:hAnsi="Times New Roman"/>
                <w:b/>
                <w:bCs/>
                <w:sz w:val="24"/>
                <w:szCs w:val="24"/>
                <w:lang w:val="en-ID" w:eastAsia="en-ID"/>
              </w:rPr>
            </w:pPr>
            <w:r w:rsidRPr="0034758F">
              <w:rPr>
                <w:rFonts w:ascii="Times New Roman" w:hAnsi="Times New Roman"/>
                <w:b/>
                <w:bCs/>
                <w:sz w:val="24"/>
                <w:szCs w:val="24"/>
                <w:lang w:eastAsia="en-ID"/>
              </w:rPr>
              <w:t>Control Group</w:t>
            </w:r>
          </w:p>
        </w:tc>
      </w:tr>
      <w:tr w:rsidR="005120F2" w:rsidRPr="0034758F" w14:paraId="3A59972E" w14:textId="77777777" w:rsidTr="00F30325">
        <w:trPr>
          <w:trHeight w:val="330"/>
        </w:trPr>
        <w:tc>
          <w:tcPr>
            <w:tcW w:w="1200" w:type="dxa"/>
            <w:tcBorders>
              <w:top w:val="nil"/>
              <w:left w:val="nil"/>
              <w:bottom w:val="single" w:sz="8" w:space="0" w:color="000000"/>
              <w:right w:val="nil"/>
            </w:tcBorders>
            <w:vAlign w:val="center"/>
            <w:hideMark/>
          </w:tcPr>
          <w:p w14:paraId="4012D8F5" w14:textId="77777777" w:rsidR="005120F2" w:rsidRPr="0034758F" w:rsidRDefault="005120F2" w:rsidP="0034758F">
            <w:pPr>
              <w:spacing w:before="0" w:beforeAutospacing="0" w:after="0" w:afterAutospacing="0"/>
              <w:ind w:left="0" w:right="0"/>
              <w:contextualSpacing/>
              <w:jc w:val="both"/>
              <w:rPr>
                <w:rFonts w:ascii="Times New Roman" w:hAnsi="Times New Roman"/>
                <w:b/>
                <w:bCs/>
                <w:sz w:val="24"/>
                <w:szCs w:val="24"/>
                <w:lang w:val="en-ID" w:eastAsia="en-ID"/>
              </w:rPr>
            </w:pPr>
            <w:r w:rsidRPr="0034758F">
              <w:rPr>
                <w:rFonts w:ascii="Times New Roman" w:hAnsi="Times New Roman"/>
                <w:b/>
                <w:bCs/>
                <w:sz w:val="24"/>
                <w:szCs w:val="24"/>
                <w:lang w:eastAsia="en-ID"/>
              </w:rPr>
              <w:t>BMI/A</w:t>
            </w:r>
          </w:p>
        </w:tc>
        <w:tc>
          <w:tcPr>
            <w:tcW w:w="1280" w:type="dxa"/>
            <w:tcBorders>
              <w:top w:val="nil"/>
              <w:left w:val="nil"/>
              <w:bottom w:val="single" w:sz="8" w:space="0" w:color="000000"/>
              <w:right w:val="nil"/>
            </w:tcBorders>
            <w:vAlign w:val="center"/>
            <w:hideMark/>
          </w:tcPr>
          <w:p w14:paraId="2E19FF54" w14:textId="77777777" w:rsidR="005120F2" w:rsidRPr="0034758F" w:rsidRDefault="005120F2" w:rsidP="0034758F">
            <w:pPr>
              <w:spacing w:before="0" w:beforeAutospacing="0" w:after="0" w:afterAutospacing="0"/>
              <w:ind w:left="0" w:right="0"/>
              <w:contextualSpacing/>
              <w:jc w:val="both"/>
              <w:rPr>
                <w:rFonts w:ascii="Times New Roman" w:hAnsi="Times New Roman"/>
                <w:b/>
                <w:bCs/>
                <w:sz w:val="24"/>
                <w:szCs w:val="24"/>
                <w:lang w:val="en-ID" w:eastAsia="en-ID"/>
              </w:rPr>
            </w:pPr>
            <w:r w:rsidRPr="0034758F">
              <w:rPr>
                <w:rFonts w:ascii="Times New Roman" w:hAnsi="Times New Roman"/>
                <w:b/>
                <w:bCs/>
                <w:sz w:val="24"/>
                <w:szCs w:val="24"/>
                <w:lang w:val="en-ID" w:eastAsia="en-ID"/>
              </w:rPr>
              <w:t>n</w:t>
            </w:r>
          </w:p>
        </w:tc>
        <w:tc>
          <w:tcPr>
            <w:tcW w:w="1600" w:type="dxa"/>
            <w:tcBorders>
              <w:top w:val="nil"/>
              <w:left w:val="nil"/>
              <w:bottom w:val="single" w:sz="8" w:space="0" w:color="000000"/>
              <w:right w:val="nil"/>
            </w:tcBorders>
            <w:vAlign w:val="center"/>
            <w:hideMark/>
          </w:tcPr>
          <w:p w14:paraId="36650891" w14:textId="77777777" w:rsidR="005120F2" w:rsidRPr="0034758F" w:rsidRDefault="005120F2" w:rsidP="0034758F">
            <w:pPr>
              <w:spacing w:before="0" w:beforeAutospacing="0" w:after="0" w:afterAutospacing="0"/>
              <w:ind w:left="0" w:right="0"/>
              <w:contextualSpacing/>
              <w:jc w:val="both"/>
              <w:rPr>
                <w:rFonts w:ascii="Times New Roman" w:hAnsi="Times New Roman"/>
                <w:b/>
                <w:bCs/>
                <w:sz w:val="24"/>
                <w:szCs w:val="24"/>
                <w:lang w:val="en-ID" w:eastAsia="en-ID"/>
              </w:rPr>
            </w:pPr>
            <w:r w:rsidRPr="0034758F">
              <w:rPr>
                <w:rFonts w:ascii="Times New Roman" w:hAnsi="Times New Roman"/>
                <w:b/>
                <w:bCs/>
                <w:spacing w:val="-10"/>
                <w:sz w:val="24"/>
                <w:szCs w:val="24"/>
                <w:lang w:eastAsia="en-ID"/>
              </w:rPr>
              <w:t>%</w:t>
            </w:r>
          </w:p>
        </w:tc>
        <w:tc>
          <w:tcPr>
            <w:tcW w:w="1420" w:type="dxa"/>
            <w:tcBorders>
              <w:top w:val="nil"/>
              <w:left w:val="nil"/>
              <w:bottom w:val="single" w:sz="8" w:space="0" w:color="000000"/>
              <w:right w:val="nil"/>
            </w:tcBorders>
            <w:vAlign w:val="center"/>
            <w:hideMark/>
          </w:tcPr>
          <w:p w14:paraId="5D066E5A" w14:textId="77777777" w:rsidR="005120F2" w:rsidRPr="0034758F" w:rsidRDefault="005120F2" w:rsidP="0034758F">
            <w:pPr>
              <w:spacing w:before="0" w:beforeAutospacing="0" w:after="0" w:afterAutospacing="0"/>
              <w:ind w:left="0" w:right="0" w:firstLineChars="300" w:firstLine="693"/>
              <w:contextualSpacing/>
              <w:jc w:val="both"/>
              <w:rPr>
                <w:rFonts w:ascii="Times New Roman" w:hAnsi="Times New Roman"/>
                <w:b/>
                <w:bCs/>
                <w:sz w:val="24"/>
                <w:szCs w:val="24"/>
                <w:lang w:val="en-ID" w:eastAsia="en-ID"/>
              </w:rPr>
            </w:pPr>
            <w:r w:rsidRPr="0034758F">
              <w:rPr>
                <w:rFonts w:ascii="Times New Roman" w:hAnsi="Times New Roman"/>
                <w:b/>
                <w:bCs/>
                <w:spacing w:val="-10"/>
                <w:sz w:val="24"/>
                <w:szCs w:val="24"/>
                <w:lang w:eastAsia="en-ID"/>
              </w:rPr>
              <w:t>n</w:t>
            </w:r>
          </w:p>
        </w:tc>
        <w:tc>
          <w:tcPr>
            <w:tcW w:w="2155" w:type="dxa"/>
            <w:tcBorders>
              <w:top w:val="nil"/>
              <w:left w:val="nil"/>
              <w:bottom w:val="single" w:sz="8" w:space="0" w:color="000000"/>
              <w:right w:val="nil"/>
            </w:tcBorders>
            <w:vAlign w:val="center"/>
            <w:hideMark/>
          </w:tcPr>
          <w:p w14:paraId="5AC45E11" w14:textId="77777777" w:rsidR="005120F2" w:rsidRPr="0034758F" w:rsidRDefault="005120F2" w:rsidP="0034758F">
            <w:pPr>
              <w:spacing w:before="0" w:beforeAutospacing="0" w:after="0" w:afterAutospacing="0"/>
              <w:ind w:left="0" w:right="0"/>
              <w:contextualSpacing/>
              <w:jc w:val="both"/>
              <w:rPr>
                <w:rFonts w:ascii="Times New Roman" w:hAnsi="Times New Roman"/>
                <w:b/>
                <w:bCs/>
                <w:sz w:val="24"/>
                <w:szCs w:val="24"/>
                <w:lang w:val="en-ID" w:eastAsia="en-ID"/>
              </w:rPr>
            </w:pPr>
            <w:r w:rsidRPr="0034758F">
              <w:rPr>
                <w:rFonts w:ascii="Times New Roman" w:hAnsi="Times New Roman"/>
                <w:b/>
                <w:bCs/>
                <w:spacing w:val="-10"/>
                <w:sz w:val="24"/>
                <w:szCs w:val="24"/>
                <w:lang w:eastAsia="en-ID"/>
              </w:rPr>
              <w:t>%</w:t>
            </w:r>
          </w:p>
        </w:tc>
      </w:tr>
      <w:tr w:rsidR="005120F2" w:rsidRPr="0034758F" w14:paraId="1FC6156A" w14:textId="77777777" w:rsidTr="00F30325">
        <w:trPr>
          <w:trHeight w:val="315"/>
        </w:trPr>
        <w:tc>
          <w:tcPr>
            <w:tcW w:w="1200" w:type="dxa"/>
            <w:tcBorders>
              <w:top w:val="nil"/>
              <w:left w:val="nil"/>
              <w:bottom w:val="nil"/>
              <w:right w:val="nil"/>
            </w:tcBorders>
            <w:vAlign w:val="center"/>
            <w:hideMark/>
          </w:tcPr>
          <w:p w14:paraId="1A0993DC"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lang w:eastAsia="en-ID"/>
              </w:rPr>
              <w:t>Underweight</w:t>
            </w:r>
          </w:p>
        </w:tc>
        <w:tc>
          <w:tcPr>
            <w:tcW w:w="1280" w:type="dxa"/>
            <w:tcBorders>
              <w:top w:val="nil"/>
              <w:left w:val="nil"/>
              <w:bottom w:val="nil"/>
              <w:right w:val="nil"/>
            </w:tcBorders>
            <w:vAlign w:val="center"/>
            <w:hideMark/>
          </w:tcPr>
          <w:p w14:paraId="7C7A11B8"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10"/>
                <w:sz w:val="24"/>
                <w:szCs w:val="24"/>
                <w:lang w:eastAsia="en-ID"/>
              </w:rPr>
              <w:t>1</w:t>
            </w:r>
          </w:p>
        </w:tc>
        <w:tc>
          <w:tcPr>
            <w:tcW w:w="1600" w:type="dxa"/>
            <w:tcBorders>
              <w:top w:val="nil"/>
              <w:left w:val="nil"/>
              <w:bottom w:val="nil"/>
              <w:right w:val="nil"/>
            </w:tcBorders>
            <w:vAlign w:val="center"/>
            <w:hideMark/>
          </w:tcPr>
          <w:p w14:paraId="7206C5E3"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10"/>
                <w:sz w:val="24"/>
                <w:szCs w:val="24"/>
                <w:lang w:eastAsia="en-ID"/>
              </w:rPr>
              <w:t>3,1</w:t>
            </w:r>
          </w:p>
        </w:tc>
        <w:tc>
          <w:tcPr>
            <w:tcW w:w="1420" w:type="dxa"/>
            <w:tcBorders>
              <w:top w:val="nil"/>
              <w:left w:val="nil"/>
              <w:bottom w:val="nil"/>
              <w:right w:val="nil"/>
            </w:tcBorders>
            <w:vAlign w:val="center"/>
            <w:hideMark/>
          </w:tcPr>
          <w:p w14:paraId="08E29406" w14:textId="77777777" w:rsidR="005120F2" w:rsidRPr="0034758F" w:rsidRDefault="005120F2" w:rsidP="0034758F">
            <w:pPr>
              <w:spacing w:before="0" w:beforeAutospacing="0" w:after="0" w:afterAutospacing="0"/>
              <w:ind w:left="0" w:right="0" w:firstLineChars="300" w:firstLine="690"/>
              <w:contextualSpacing/>
              <w:jc w:val="both"/>
              <w:rPr>
                <w:rFonts w:ascii="Times New Roman" w:hAnsi="Times New Roman"/>
                <w:sz w:val="24"/>
                <w:szCs w:val="24"/>
                <w:lang w:val="en-ID" w:eastAsia="en-ID"/>
              </w:rPr>
            </w:pPr>
            <w:r w:rsidRPr="0034758F">
              <w:rPr>
                <w:rFonts w:ascii="Times New Roman" w:hAnsi="Times New Roman"/>
                <w:spacing w:val="-10"/>
                <w:sz w:val="24"/>
                <w:szCs w:val="24"/>
                <w:lang w:eastAsia="en-ID"/>
              </w:rPr>
              <w:t>3</w:t>
            </w:r>
          </w:p>
        </w:tc>
        <w:tc>
          <w:tcPr>
            <w:tcW w:w="2155" w:type="dxa"/>
            <w:tcBorders>
              <w:top w:val="nil"/>
              <w:left w:val="nil"/>
              <w:bottom w:val="nil"/>
              <w:right w:val="nil"/>
            </w:tcBorders>
            <w:vAlign w:val="center"/>
            <w:hideMark/>
          </w:tcPr>
          <w:p w14:paraId="775555B6"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10"/>
                <w:sz w:val="24"/>
                <w:szCs w:val="24"/>
                <w:lang w:eastAsia="en-ID"/>
              </w:rPr>
              <w:t>9,4</w:t>
            </w:r>
          </w:p>
        </w:tc>
      </w:tr>
      <w:tr w:rsidR="005120F2" w:rsidRPr="0034758F" w14:paraId="235A1A57" w14:textId="77777777" w:rsidTr="00F30325">
        <w:trPr>
          <w:trHeight w:val="315"/>
        </w:trPr>
        <w:tc>
          <w:tcPr>
            <w:tcW w:w="1200" w:type="dxa"/>
            <w:tcBorders>
              <w:top w:val="nil"/>
              <w:left w:val="nil"/>
              <w:bottom w:val="nil"/>
              <w:right w:val="nil"/>
            </w:tcBorders>
            <w:vAlign w:val="center"/>
            <w:hideMark/>
          </w:tcPr>
          <w:p w14:paraId="0D304560"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lang w:eastAsia="en-ID"/>
              </w:rPr>
              <w:t>Good</w:t>
            </w:r>
          </w:p>
        </w:tc>
        <w:tc>
          <w:tcPr>
            <w:tcW w:w="1280" w:type="dxa"/>
            <w:tcBorders>
              <w:top w:val="nil"/>
              <w:left w:val="nil"/>
              <w:bottom w:val="nil"/>
              <w:right w:val="nil"/>
            </w:tcBorders>
            <w:vAlign w:val="center"/>
            <w:hideMark/>
          </w:tcPr>
          <w:p w14:paraId="0FE21A64"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5"/>
                <w:sz w:val="24"/>
                <w:szCs w:val="24"/>
                <w:lang w:eastAsia="en-ID"/>
              </w:rPr>
              <w:t>24</w:t>
            </w:r>
          </w:p>
        </w:tc>
        <w:tc>
          <w:tcPr>
            <w:tcW w:w="1600" w:type="dxa"/>
            <w:tcBorders>
              <w:top w:val="nil"/>
              <w:left w:val="nil"/>
              <w:bottom w:val="nil"/>
              <w:right w:val="nil"/>
            </w:tcBorders>
            <w:vAlign w:val="center"/>
            <w:hideMark/>
          </w:tcPr>
          <w:p w14:paraId="701B2FBD"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10"/>
                <w:sz w:val="24"/>
                <w:szCs w:val="24"/>
                <w:lang w:eastAsia="en-ID"/>
              </w:rPr>
              <w:t>75</w:t>
            </w:r>
          </w:p>
        </w:tc>
        <w:tc>
          <w:tcPr>
            <w:tcW w:w="1420" w:type="dxa"/>
            <w:tcBorders>
              <w:top w:val="nil"/>
              <w:left w:val="nil"/>
              <w:bottom w:val="nil"/>
              <w:right w:val="nil"/>
            </w:tcBorders>
            <w:vAlign w:val="center"/>
            <w:hideMark/>
          </w:tcPr>
          <w:p w14:paraId="5E035574" w14:textId="77777777" w:rsidR="005120F2" w:rsidRPr="0034758F" w:rsidRDefault="005120F2" w:rsidP="0034758F">
            <w:pPr>
              <w:spacing w:before="0" w:beforeAutospacing="0" w:after="0" w:afterAutospacing="0"/>
              <w:ind w:left="0" w:right="0" w:firstLineChars="300" w:firstLine="705"/>
              <w:contextualSpacing/>
              <w:jc w:val="both"/>
              <w:rPr>
                <w:rFonts w:ascii="Times New Roman" w:hAnsi="Times New Roman"/>
                <w:sz w:val="24"/>
                <w:szCs w:val="24"/>
                <w:lang w:val="en-ID" w:eastAsia="en-ID"/>
              </w:rPr>
            </w:pPr>
            <w:r w:rsidRPr="0034758F">
              <w:rPr>
                <w:rFonts w:ascii="Times New Roman" w:hAnsi="Times New Roman"/>
                <w:spacing w:val="-5"/>
                <w:sz w:val="24"/>
                <w:szCs w:val="24"/>
                <w:lang w:eastAsia="en-ID"/>
              </w:rPr>
              <w:t>21</w:t>
            </w:r>
          </w:p>
        </w:tc>
        <w:tc>
          <w:tcPr>
            <w:tcW w:w="2155" w:type="dxa"/>
            <w:tcBorders>
              <w:top w:val="nil"/>
              <w:left w:val="nil"/>
              <w:bottom w:val="nil"/>
              <w:right w:val="nil"/>
            </w:tcBorders>
            <w:vAlign w:val="center"/>
            <w:hideMark/>
          </w:tcPr>
          <w:p w14:paraId="40F21D48"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10"/>
                <w:sz w:val="24"/>
                <w:szCs w:val="24"/>
                <w:lang w:eastAsia="en-ID"/>
              </w:rPr>
              <w:t>65,6</w:t>
            </w:r>
          </w:p>
        </w:tc>
      </w:tr>
      <w:tr w:rsidR="005120F2" w:rsidRPr="0034758F" w14:paraId="2FC32094" w14:textId="77777777" w:rsidTr="00F30325">
        <w:trPr>
          <w:trHeight w:val="315"/>
        </w:trPr>
        <w:tc>
          <w:tcPr>
            <w:tcW w:w="1200" w:type="dxa"/>
            <w:tcBorders>
              <w:top w:val="nil"/>
              <w:left w:val="nil"/>
              <w:bottom w:val="nil"/>
              <w:right w:val="nil"/>
            </w:tcBorders>
            <w:vAlign w:val="center"/>
            <w:hideMark/>
          </w:tcPr>
          <w:p w14:paraId="52B14483"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lang w:eastAsia="en-ID"/>
              </w:rPr>
              <w:t>Overweight</w:t>
            </w:r>
          </w:p>
        </w:tc>
        <w:tc>
          <w:tcPr>
            <w:tcW w:w="1280" w:type="dxa"/>
            <w:tcBorders>
              <w:top w:val="nil"/>
              <w:left w:val="nil"/>
              <w:bottom w:val="nil"/>
              <w:right w:val="nil"/>
            </w:tcBorders>
            <w:vAlign w:val="center"/>
            <w:hideMark/>
          </w:tcPr>
          <w:p w14:paraId="759E2550"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10"/>
                <w:sz w:val="24"/>
                <w:szCs w:val="24"/>
                <w:lang w:eastAsia="en-ID"/>
              </w:rPr>
              <w:t>6</w:t>
            </w:r>
          </w:p>
        </w:tc>
        <w:tc>
          <w:tcPr>
            <w:tcW w:w="1600" w:type="dxa"/>
            <w:tcBorders>
              <w:top w:val="nil"/>
              <w:left w:val="nil"/>
              <w:bottom w:val="nil"/>
              <w:right w:val="nil"/>
            </w:tcBorders>
            <w:vAlign w:val="center"/>
            <w:hideMark/>
          </w:tcPr>
          <w:p w14:paraId="4F0A5217"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lang w:val="en-ID" w:eastAsia="en-ID"/>
              </w:rPr>
              <w:t>18,8</w:t>
            </w:r>
          </w:p>
        </w:tc>
        <w:tc>
          <w:tcPr>
            <w:tcW w:w="1420" w:type="dxa"/>
            <w:tcBorders>
              <w:top w:val="nil"/>
              <w:left w:val="nil"/>
              <w:bottom w:val="nil"/>
              <w:right w:val="nil"/>
            </w:tcBorders>
            <w:vAlign w:val="center"/>
            <w:hideMark/>
          </w:tcPr>
          <w:p w14:paraId="59FC2913" w14:textId="77777777" w:rsidR="005120F2" w:rsidRPr="0034758F" w:rsidRDefault="005120F2" w:rsidP="0034758F">
            <w:pPr>
              <w:spacing w:before="0" w:beforeAutospacing="0" w:after="0" w:afterAutospacing="0"/>
              <w:ind w:left="0" w:right="0" w:firstLineChars="300" w:firstLine="690"/>
              <w:contextualSpacing/>
              <w:jc w:val="both"/>
              <w:rPr>
                <w:rFonts w:ascii="Times New Roman" w:hAnsi="Times New Roman"/>
                <w:sz w:val="24"/>
                <w:szCs w:val="24"/>
                <w:lang w:val="en-ID" w:eastAsia="en-ID"/>
              </w:rPr>
            </w:pPr>
            <w:r w:rsidRPr="0034758F">
              <w:rPr>
                <w:rFonts w:ascii="Times New Roman" w:hAnsi="Times New Roman"/>
                <w:spacing w:val="-10"/>
                <w:sz w:val="24"/>
                <w:szCs w:val="24"/>
                <w:lang w:eastAsia="en-ID"/>
              </w:rPr>
              <w:t>5</w:t>
            </w:r>
          </w:p>
        </w:tc>
        <w:tc>
          <w:tcPr>
            <w:tcW w:w="2155" w:type="dxa"/>
            <w:tcBorders>
              <w:top w:val="nil"/>
              <w:left w:val="nil"/>
              <w:bottom w:val="nil"/>
              <w:right w:val="nil"/>
            </w:tcBorders>
            <w:vAlign w:val="center"/>
            <w:hideMark/>
          </w:tcPr>
          <w:p w14:paraId="39C0AD3F"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lang w:val="en-ID" w:eastAsia="en-ID"/>
              </w:rPr>
              <w:t>15,6</w:t>
            </w:r>
          </w:p>
        </w:tc>
      </w:tr>
      <w:tr w:rsidR="005120F2" w:rsidRPr="0034758F" w14:paraId="7C6F6F1F" w14:textId="77777777" w:rsidTr="00F30325">
        <w:trPr>
          <w:trHeight w:val="330"/>
        </w:trPr>
        <w:tc>
          <w:tcPr>
            <w:tcW w:w="1200" w:type="dxa"/>
            <w:tcBorders>
              <w:top w:val="nil"/>
              <w:left w:val="nil"/>
              <w:bottom w:val="single" w:sz="8" w:space="0" w:color="auto"/>
              <w:right w:val="nil"/>
            </w:tcBorders>
            <w:vAlign w:val="center"/>
            <w:hideMark/>
          </w:tcPr>
          <w:p w14:paraId="6BC5ADAC"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Obese</w:t>
            </w:r>
          </w:p>
        </w:tc>
        <w:tc>
          <w:tcPr>
            <w:tcW w:w="1280" w:type="dxa"/>
            <w:tcBorders>
              <w:top w:val="nil"/>
              <w:left w:val="nil"/>
              <w:bottom w:val="single" w:sz="8" w:space="0" w:color="auto"/>
              <w:right w:val="nil"/>
            </w:tcBorders>
            <w:vAlign w:val="center"/>
            <w:hideMark/>
          </w:tcPr>
          <w:p w14:paraId="19A48C82"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10"/>
                <w:sz w:val="24"/>
                <w:szCs w:val="24"/>
                <w:lang w:eastAsia="en-ID"/>
              </w:rPr>
              <w:t>1</w:t>
            </w:r>
          </w:p>
        </w:tc>
        <w:tc>
          <w:tcPr>
            <w:tcW w:w="1600" w:type="dxa"/>
            <w:tcBorders>
              <w:top w:val="nil"/>
              <w:left w:val="nil"/>
              <w:bottom w:val="single" w:sz="8" w:space="0" w:color="auto"/>
              <w:right w:val="nil"/>
            </w:tcBorders>
            <w:vAlign w:val="center"/>
            <w:hideMark/>
          </w:tcPr>
          <w:p w14:paraId="58AF15CA"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lang w:val="en-ID" w:eastAsia="en-ID"/>
              </w:rPr>
              <w:t>3,1</w:t>
            </w:r>
          </w:p>
        </w:tc>
        <w:tc>
          <w:tcPr>
            <w:tcW w:w="1420" w:type="dxa"/>
            <w:tcBorders>
              <w:top w:val="nil"/>
              <w:left w:val="nil"/>
              <w:bottom w:val="single" w:sz="8" w:space="0" w:color="auto"/>
              <w:right w:val="nil"/>
            </w:tcBorders>
            <w:vAlign w:val="center"/>
            <w:hideMark/>
          </w:tcPr>
          <w:p w14:paraId="4FE3D9EC" w14:textId="77777777" w:rsidR="005120F2" w:rsidRPr="0034758F" w:rsidRDefault="005120F2" w:rsidP="0034758F">
            <w:pPr>
              <w:spacing w:before="0" w:beforeAutospacing="0" w:after="0" w:afterAutospacing="0"/>
              <w:ind w:left="0" w:right="0" w:firstLineChars="300" w:firstLine="690"/>
              <w:contextualSpacing/>
              <w:jc w:val="both"/>
              <w:rPr>
                <w:rFonts w:ascii="Times New Roman" w:hAnsi="Times New Roman"/>
                <w:sz w:val="24"/>
                <w:szCs w:val="24"/>
                <w:lang w:val="en-ID" w:eastAsia="en-ID"/>
              </w:rPr>
            </w:pPr>
            <w:r w:rsidRPr="0034758F">
              <w:rPr>
                <w:rFonts w:ascii="Times New Roman" w:hAnsi="Times New Roman"/>
                <w:spacing w:val="-10"/>
                <w:sz w:val="24"/>
                <w:szCs w:val="24"/>
                <w:lang w:eastAsia="en-ID"/>
              </w:rPr>
              <w:t>3</w:t>
            </w:r>
          </w:p>
        </w:tc>
        <w:tc>
          <w:tcPr>
            <w:tcW w:w="2155" w:type="dxa"/>
            <w:tcBorders>
              <w:top w:val="nil"/>
              <w:left w:val="nil"/>
              <w:bottom w:val="single" w:sz="8" w:space="0" w:color="auto"/>
              <w:right w:val="nil"/>
            </w:tcBorders>
            <w:vAlign w:val="center"/>
            <w:hideMark/>
          </w:tcPr>
          <w:p w14:paraId="732C1004"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lang w:val="en-ID" w:eastAsia="en-ID"/>
              </w:rPr>
              <w:t>9,4</w:t>
            </w:r>
          </w:p>
        </w:tc>
      </w:tr>
      <w:tr w:rsidR="005120F2" w:rsidRPr="0034758F" w14:paraId="3C607C4C" w14:textId="77777777" w:rsidTr="00F30325">
        <w:trPr>
          <w:trHeight w:val="330"/>
        </w:trPr>
        <w:tc>
          <w:tcPr>
            <w:tcW w:w="1200" w:type="dxa"/>
            <w:tcBorders>
              <w:top w:val="nil"/>
              <w:left w:val="nil"/>
              <w:bottom w:val="single" w:sz="8" w:space="0" w:color="000000"/>
              <w:right w:val="nil"/>
            </w:tcBorders>
            <w:vAlign w:val="center"/>
            <w:hideMark/>
          </w:tcPr>
          <w:p w14:paraId="5A06FA43"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lang w:eastAsia="en-ID"/>
              </w:rPr>
              <w:t>Total</w:t>
            </w:r>
          </w:p>
        </w:tc>
        <w:tc>
          <w:tcPr>
            <w:tcW w:w="1280" w:type="dxa"/>
            <w:tcBorders>
              <w:top w:val="nil"/>
              <w:left w:val="nil"/>
              <w:bottom w:val="single" w:sz="8" w:space="0" w:color="000000"/>
              <w:right w:val="nil"/>
            </w:tcBorders>
            <w:vAlign w:val="center"/>
            <w:hideMark/>
          </w:tcPr>
          <w:p w14:paraId="58BBBBDF"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1600" w:type="dxa"/>
            <w:tcBorders>
              <w:top w:val="nil"/>
              <w:left w:val="nil"/>
              <w:bottom w:val="single" w:sz="8" w:space="0" w:color="000000"/>
              <w:right w:val="nil"/>
            </w:tcBorders>
            <w:vAlign w:val="center"/>
            <w:hideMark/>
          </w:tcPr>
          <w:p w14:paraId="35234A8E"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c>
          <w:tcPr>
            <w:tcW w:w="1420" w:type="dxa"/>
            <w:tcBorders>
              <w:top w:val="nil"/>
              <w:left w:val="nil"/>
              <w:bottom w:val="single" w:sz="8" w:space="0" w:color="000000"/>
              <w:right w:val="nil"/>
            </w:tcBorders>
            <w:vAlign w:val="center"/>
            <w:hideMark/>
          </w:tcPr>
          <w:p w14:paraId="25EFFCAF" w14:textId="77777777" w:rsidR="005120F2" w:rsidRPr="0034758F" w:rsidRDefault="005120F2" w:rsidP="0034758F">
            <w:pPr>
              <w:spacing w:before="0" w:beforeAutospacing="0" w:after="0" w:afterAutospacing="0"/>
              <w:ind w:left="0" w:right="0" w:firstLineChars="300" w:firstLine="705"/>
              <w:contextualSpacing/>
              <w:jc w:val="both"/>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2155" w:type="dxa"/>
            <w:tcBorders>
              <w:top w:val="nil"/>
              <w:left w:val="nil"/>
              <w:bottom w:val="single" w:sz="8" w:space="0" w:color="000000"/>
              <w:right w:val="nil"/>
            </w:tcBorders>
            <w:vAlign w:val="center"/>
            <w:hideMark/>
          </w:tcPr>
          <w:p w14:paraId="02BD89EA"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r>
    </w:tbl>
    <w:p w14:paraId="5C8D427B"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p>
    <w:p w14:paraId="323C557B"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Table 3 shows that the majority of the samples were in the good nutritional status category in both the treatment and control groups. Twenty-four (75%) of the samples in the treatment group had good nutritional status, while 21 (65.6%) were in the control group.</w:t>
      </w:r>
    </w:p>
    <w:p w14:paraId="4FA81FA2" w14:textId="71E9263F"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Hemoglobin Levels</w:t>
      </w:r>
    </w:p>
    <w:p w14:paraId="7FD25C6B" w14:textId="77777777" w:rsidR="005120F2" w:rsidRPr="0034758F" w:rsidRDefault="005120F2" w:rsidP="0034758F">
      <w:pPr>
        <w:spacing w:before="0" w:beforeAutospacing="0" w:after="0" w:afterAutospacing="0"/>
        <w:ind w:left="0" w:right="0" w:firstLine="720"/>
        <w:contextualSpacing/>
        <w:jc w:val="both"/>
        <w:rPr>
          <w:rFonts w:ascii="Times New Roman" w:hAnsi="Times New Roman"/>
          <w:sz w:val="24"/>
          <w:szCs w:val="24"/>
        </w:rPr>
      </w:pPr>
      <w:r w:rsidRPr="0034758F">
        <w:rPr>
          <w:rFonts w:ascii="Times New Roman" w:hAnsi="Times New Roman"/>
          <w:sz w:val="24"/>
          <w:szCs w:val="24"/>
        </w:rPr>
        <w:t>This study used a paired t-test to determine the effect of iron supplementation and red guava juice on hemoglobin levels before and after administration in the treatment group, and the effect of iron supplementation on hemoglobin levels before and after administration in the control group.</w:t>
      </w:r>
    </w:p>
    <w:p w14:paraId="44307B84" w14:textId="5755237C"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lastRenderedPageBreak/>
        <w:t>Hb Levels Before and After Consuming Iron Supplementation and Guava Juice in the Treatment Group.</w:t>
      </w:r>
    </w:p>
    <w:p w14:paraId="12FF6088"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The results of the paired t-test analysis in the treatment group are shown in the following table.</w:t>
      </w:r>
    </w:p>
    <w:p w14:paraId="7328B84C"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Table 4</w:t>
      </w:r>
    </w:p>
    <w:p w14:paraId="7C33322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Hb Levels Before and After Consuming Iron Tablets and Guava Juice in the Treatment Group</w:t>
      </w:r>
    </w:p>
    <w:tbl>
      <w:tblPr>
        <w:tblW w:w="0" w:type="auto"/>
        <w:jc w:val="center"/>
        <w:tblLayout w:type="fixed"/>
        <w:tblCellMar>
          <w:left w:w="0" w:type="dxa"/>
          <w:right w:w="0" w:type="dxa"/>
        </w:tblCellMar>
        <w:tblLook w:val="01E0" w:firstRow="1" w:lastRow="1" w:firstColumn="1" w:lastColumn="1" w:noHBand="0" w:noVBand="0"/>
      </w:tblPr>
      <w:tblGrid>
        <w:gridCol w:w="2246"/>
        <w:gridCol w:w="909"/>
        <w:gridCol w:w="877"/>
        <w:gridCol w:w="922"/>
        <w:gridCol w:w="757"/>
        <w:gridCol w:w="1525"/>
      </w:tblGrid>
      <w:tr w:rsidR="005120F2" w:rsidRPr="0034758F" w14:paraId="7D42E59A" w14:textId="77777777" w:rsidTr="00F30325">
        <w:trPr>
          <w:trHeight w:val="414"/>
          <w:jc w:val="center"/>
        </w:trPr>
        <w:tc>
          <w:tcPr>
            <w:tcW w:w="2246" w:type="dxa"/>
            <w:tcBorders>
              <w:top w:val="single" w:sz="4" w:space="0" w:color="000000"/>
              <w:bottom w:val="single" w:sz="4" w:space="0" w:color="000000"/>
            </w:tcBorders>
          </w:tcPr>
          <w:p w14:paraId="53179D11" w14:textId="77777777" w:rsidR="005120F2" w:rsidRPr="0034758F" w:rsidRDefault="005120F2" w:rsidP="0034758F">
            <w:pPr>
              <w:pStyle w:val="TableParagraph"/>
              <w:contextualSpacing/>
              <w:jc w:val="both"/>
              <w:rPr>
                <w:b/>
                <w:sz w:val="24"/>
                <w:szCs w:val="24"/>
              </w:rPr>
            </w:pPr>
            <w:r w:rsidRPr="0034758F">
              <w:rPr>
                <w:b/>
                <w:sz w:val="24"/>
                <w:szCs w:val="24"/>
              </w:rPr>
              <w:t>Treatment Group</w:t>
            </w:r>
          </w:p>
        </w:tc>
        <w:tc>
          <w:tcPr>
            <w:tcW w:w="909" w:type="dxa"/>
            <w:tcBorders>
              <w:top w:val="single" w:sz="4" w:space="0" w:color="000000"/>
              <w:bottom w:val="single" w:sz="4" w:space="0" w:color="000000"/>
            </w:tcBorders>
          </w:tcPr>
          <w:p w14:paraId="4BF1771B" w14:textId="77777777" w:rsidR="005120F2" w:rsidRPr="0034758F" w:rsidRDefault="005120F2" w:rsidP="0034758F">
            <w:pPr>
              <w:pStyle w:val="TableParagraph"/>
              <w:contextualSpacing/>
              <w:jc w:val="both"/>
              <w:rPr>
                <w:b/>
                <w:sz w:val="24"/>
                <w:szCs w:val="24"/>
              </w:rPr>
            </w:pPr>
            <w:r w:rsidRPr="0034758F">
              <w:rPr>
                <w:b/>
                <w:spacing w:val="-5"/>
                <w:sz w:val="24"/>
                <w:szCs w:val="24"/>
              </w:rPr>
              <w:t>Min</w:t>
            </w:r>
          </w:p>
        </w:tc>
        <w:tc>
          <w:tcPr>
            <w:tcW w:w="877" w:type="dxa"/>
            <w:tcBorders>
              <w:top w:val="single" w:sz="4" w:space="0" w:color="000000"/>
              <w:bottom w:val="single" w:sz="4" w:space="0" w:color="000000"/>
            </w:tcBorders>
          </w:tcPr>
          <w:p w14:paraId="09733029" w14:textId="77777777" w:rsidR="005120F2" w:rsidRPr="0034758F" w:rsidRDefault="005120F2" w:rsidP="0034758F">
            <w:pPr>
              <w:pStyle w:val="TableParagraph"/>
              <w:contextualSpacing/>
              <w:jc w:val="both"/>
              <w:rPr>
                <w:b/>
                <w:sz w:val="24"/>
                <w:szCs w:val="24"/>
              </w:rPr>
            </w:pPr>
            <w:r w:rsidRPr="0034758F">
              <w:rPr>
                <w:b/>
                <w:spacing w:val="-5"/>
                <w:sz w:val="24"/>
                <w:szCs w:val="24"/>
              </w:rPr>
              <w:t>Max</w:t>
            </w:r>
          </w:p>
        </w:tc>
        <w:tc>
          <w:tcPr>
            <w:tcW w:w="922" w:type="dxa"/>
            <w:tcBorders>
              <w:top w:val="single" w:sz="4" w:space="0" w:color="000000"/>
              <w:bottom w:val="single" w:sz="4" w:space="0" w:color="000000"/>
            </w:tcBorders>
          </w:tcPr>
          <w:p w14:paraId="230B5735" w14:textId="77777777" w:rsidR="005120F2" w:rsidRPr="0034758F" w:rsidRDefault="005120F2" w:rsidP="0034758F">
            <w:pPr>
              <w:pStyle w:val="TableParagraph"/>
              <w:contextualSpacing/>
              <w:jc w:val="both"/>
              <w:rPr>
                <w:b/>
                <w:sz w:val="24"/>
                <w:szCs w:val="24"/>
              </w:rPr>
            </w:pPr>
            <w:r w:rsidRPr="0034758F">
              <w:rPr>
                <w:b/>
                <w:spacing w:val="-4"/>
                <w:sz w:val="24"/>
                <w:szCs w:val="24"/>
              </w:rPr>
              <w:t>Mean</w:t>
            </w:r>
          </w:p>
        </w:tc>
        <w:tc>
          <w:tcPr>
            <w:tcW w:w="757" w:type="dxa"/>
            <w:tcBorders>
              <w:top w:val="single" w:sz="4" w:space="0" w:color="000000"/>
              <w:bottom w:val="single" w:sz="4" w:space="0" w:color="000000"/>
            </w:tcBorders>
          </w:tcPr>
          <w:p w14:paraId="051D5C95" w14:textId="77777777" w:rsidR="005120F2" w:rsidRPr="0034758F" w:rsidRDefault="005120F2" w:rsidP="0034758F">
            <w:pPr>
              <w:pStyle w:val="TableParagraph"/>
              <w:contextualSpacing/>
              <w:jc w:val="both"/>
              <w:rPr>
                <w:b/>
                <w:sz w:val="24"/>
                <w:szCs w:val="24"/>
              </w:rPr>
            </w:pPr>
            <w:r w:rsidRPr="0034758F">
              <w:rPr>
                <w:b/>
                <w:spacing w:val="-5"/>
                <w:sz w:val="24"/>
                <w:szCs w:val="24"/>
              </w:rPr>
              <w:t>SD</w:t>
            </w:r>
          </w:p>
        </w:tc>
        <w:tc>
          <w:tcPr>
            <w:tcW w:w="1525" w:type="dxa"/>
            <w:tcBorders>
              <w:top w:val="single" w:sz="4" w:space="0" w:color="000000"/>
              <w:bottom w:val="single" w:sz="4" w:space="0" w:color="000000"/>
            </w:tcBorders>
          </w:tcPr>
          <w:p w14:paraId="527568D0" w14:textId="77777777" w:rsidR="005120F2" w:rsidRPr="0034758F" w:rsidRDefault="005120F2" w:rsidP="0034758F">
            <w:pPr>
              <w:pStyle w:val="TableParagraph"/>
              <w:contextualSpacing/>
              <w:jc w:val="both"/>
              <w:rPr>
                <w:b/>
                <w:i/>
                <w:sz w:val="24"/>
                <w:szCs w:val="24"/>
              </w:rPr>
            </w:pPr>
            <w:r w:rsidRPr="0034758F">
              <w:rPr>
                <w:b/>
                <w:i/>
                <w:spacing w:val="-10"/>
                <w:sz w:val="24"/>
                <w:szCs w:val="24"/>
              </w:rPr>
              <w:t>P</w:t>
            </w:r>
          </w:p>
        </w:tc>
      </w:tr>
      <w:tr w:rsidR="005120F2" w:rsidRPr="0034758F" w14:paraId="6D7B40EC" w14:textId="77777777" w:rsidTr="00F30325">
        <w:trPr>
          <w:trHeight w:val="412"/>
          <w:jc w:val="center"/>
        </w:trPr>
        <w:tc>
          <w:tcPr>
            <w:tcW w:w="2246" w:type="dxa"/>
            <w:tcBorders>
              <w:top w:val="single" w:sz="4" w:space="0" w:color="000000"/>
              <w:bottom w:val="single" w:sz="4" w:space="0" w:color="000000"/>
            </w:tcBorders>
          </w:tcPr>
          <w:p w14:paraId="0A6F3052" w14:textId="77777777" w:rsidR="005120F2" w:rsidRPr="0034758F" w:rsidRDefault="005120F2" w:rsidP="0034758F">
            <w:pPr>
              <w:pStyle w:val="TableParagraph"/>
              <w:contextualSpacing/>
              <w:jc w:val="both"/>
              <w:rPr>
                <w:sz w:val="24"/>
                <w:szCs w:val="24"/>
              </w:rPr>
            </w:pPr>
            <w:r w:rsidRPr="0034758F">
              <w:rPr>
                <w:sz w:val="24"/>
                <w:szCs w:val="24"/>
              </w:rPr>
              <w:t>HB Level Before</w:t>
            </w:r>
          </w:p>
        </w:tc>
        <w:tc>
          <w:tcPr>
            <w:tcW w:w="909" w:type="dxa"/>
            <w:tcBorders>
              <w:top w:val="single" w:sz="4" w:space="0" w:color="000000"/>
              <w:bottom w:val="single" w:sz="4" w:space="0" w:color="000000"/>
            </w:tcBorders>
          </w:tcPr>
          <w:p w14:paraId="669D7881" w14:textId="77777777" w:rsidR="005120F2" w:rsidRPr="0034758F" w:rsidRDefault="005120F2" w:rsidP="0034758F">
            <w:pPr>
              <w:pStyle w:val="TableParagraph"/>
              <w:contextualSpacing/>
              <w:jc w:val="both"/>
              <w:rPr>
                <w:sz w:val="24"/>
                <w:szCs w:val="24"/>
              </w:rPr>
            </w:pPr>
            <w:r w:rsidRPr="0034758F">
              <w:rPr>
                <w:spacing w:val="-2"/>
                <w:sz w:val="24"/>
                <w:szCs w:val="24"/>
              </w:rPr>
              <w:t>10,5</w:t>
            </w:r>
          </w:p>
        </w:tc>
        <w:tc>
          <w:tcPr>
            <w:tcW w:w="877" w:type="dxa"/>
            <w:tcBorders>
              <w:top w:val="single" w:sz="4" w:space="0" w:color="000000"/>
              <w:bottom w:val="single" w:sz="4" w:space="0" w:color="000000"/>
            </w:tcBorders>
          </w:tcPr>
          <w:p w14:paraId="4224C7FA" w14:textId="77777777" w:rsidR="005120F2" w:rsidRPr="0034758F" w:rsidRDefault="005120F2" w:rsidP="0034758F">
            <w:pPr>
              <w:pStyle w:val="TableParagraph"/>
              <w:contextualSpacing/>
              <w:jc w:val="both"/>
              <w:rPr>
                <w:sz w:val="24"/>
                <w:szCs w:val="24"/>
              </w:rPr>
            </w:pPr>
            <w:r w:rsidRPr="0034758F">
              <w:rPr>
                <w:spacing w:val="-2"/>
                <w:sz w:val="24"/>
                <w:szCs w:val="24"/>
              </w:rPr>
              <w:t>13,20</w:t>
            </w:r>
          </w:p>
        </w:tc>
        <w:tc>
          <w:tcPr>
            <w:tcW w:w="922" w:type="dxa"/>
            <w:tcBorders>
              <w:top w:val="single" w:sz="4" w:space="0" w:color="000000"/>
              <w:bottom w:val="single" w:sz="4" w:space="0" w:color="000000"/>
            </w:tcBorders>
          </w:tcPr>
          <w:p w14:paraId="181896DE" w14:textId="77777777" w:rsidR="005120F2" w:rsidRPr="0034758F" w:rsidRDefault="005120F2" w:rsidP="0034758F">
            <w:pPr>
              <w:pStyle w:val="TableParagraph"/>
              <w:contextualSpacing/>
              <w:jc w:val="both"/>
              <w:rPr>
                <w:sz w:val="24"/>
                <w:szCs w:val="24"/>
              </w:rPr>
            </w:pPr>
            <w:r w:rsidRPr="0034758F">
              <w:rPr>
                <w:spacing w:val="-2"/>
                <w:sz w:val="24"/>
                <w:szCs w:val="24"/>
              </w:rPr>
              <w:t>12,07</w:t>
            </w:r>
          </w:p>
        </w:tc>
        <w:tc>
          <w:tcPr>
            <w:tcW w:w="757" w:type="dxa"/>
            <w:tcBorders>
              <w:top w:val="single" w:sz="4" w:space="0" w:color="000000"/>
              <w:bottom w:val="single" w:sz="4" w:space="0" w:color="000000"/>
            </w:tcBorders>
          </w:tcPr>
          <w:p w14:paraId="02607C59" w14:textId="77777777" w:rsidR="005120F2" w:rsidRPr="0034758F" w:rsidRDefault="005120F2" w:rsidP="0034758F">
            <w:pPr>
              <w:pStyle w:val="TableParagraph"/>
              <w:contextualSpacing/>
              <w:jc w:val="both"/>
              <w:rPr>
                <w:sz w:val="24"/>
                <w:szCs w:val="24"/>
              </w:rPr>
            </w:pPr>
            <w:r w:rsidRPr="0034758F">
              <w:rPr>
                <w:spacing w:val="-4"/>
                <w:sz w:val="24"/>
                <w:szCs w:val="24"/>
              </w:rPr>
              <w:t>0,71</w:t>
            </w:r>
          </w:p>
        </w:tc>
        <w:tc>
          <w:tcPr>
            <w:tcW w:w="1525" w:type="dxa"/>
            <w:vMerge w:val="restart"/>
            <w:tcBorders>
              <w:top w:val="single" w:sz="4" w:space="0" w:color="000000"/>
              <w:bottom w:val="single" w:sz="4" w:space="0" w:color="000000"/>
            </w:tcBorders>
          </w:tcPr>
          <w:p w14:paraId="4A8F1090" w14:textId="77777777" w:rsidR="005120F2" w:rsidRPr="0034758F" w:rsidRDefault="005120F2" w:rsidP="0034758F">
            <w:pPr>
              <w:pStyle w:val="TableParagraph"/>
              <w:contextualSpacing/>
              <w:jc w:val="both"/>
              <w:rPr>
                <w:sz w:val="24"/>
                <w:szCs w:val="24"/>
              </w:rPr>
            </w:pPr>
            <w:r w:rsidRPr="0034758F">
              <w:rPr>
                <w:spacing w:val="-2"/>
                <w:sz w:val="24"/>
                <w:szCs w:val="24"/>
              </w:rPr>
              <w:t>0,001</w:t>
            </w:r>
          </w:p>
        </w:tc>
      </w:tr>
      <w:tr w:rsidR="005120F2" w:rsidRPr="0034758F" w14:paraId="33AD42FE" w14:textId="77777777" w:rsidTr="00F30325">
        <w:trPr>
          <w:trHeight w:val="414"/>
          <w:jc w:val="center"/>
        </w:trPr>
        <w:tc>
          <w:tcPr>
            <w:tcW w:w="2246" w:type="dxa"/>
            <w:tcBorders>
              <w:top w:val="single" w:sz="4" w:space="0" w:color="000000"/>
              <w:bottom w:val="single" w:sz="4" w:space="0" w:color="000000"/>
            </w:tcBorders>
          </w:tcPr>
          <w:p w14:paraId="2C76A20F" w14:textId="77777777" w:rsidR="005120F2" w:rsidRPr="0034758F" w:rsidRDefault="005120F2" w:rsidP="0034758F">
            <w:pPr>
              <w:pStyle w:val="TableParagraph"/>
              <w:contextualSpacing/>
              <w:jc w:val="both"/>
              <w:rPr>
                <w:sz w:val="24"/>
                <w:szCs w:val="24"/>
              </w:rPr>
            </w:pPr>
            <w:r w:rsidRPr="0034758F">
              <w:rPr>
                <w:sz w:val="24"/>
                <w:szCs w:val="24"/>
              </w:rPr>
              <w:t>HB Level After</w:t>
            </w:r>
          </w:p>
        </w:tc>
        <w:tc>
          <w:tcPr>
            <w:tcW w:w="909" w:type="dxa"/>
            <w:tcBorders>
              <w:top w:val="single" w:sz="4" w:space="0" w:color="000000"/>
              <w:bottom w:val="single" w:sz="4" w:space="0" w:color="000000"/>
            </w:tcBorders>
          </w:tcPr>
          <w:p w14:paraId="5E33EAE5" w14:textId="77777777" w:rsidR="005120F2" w:rsidRPr="0034758F" w:rsidRDefault="005120F2" w:rsidP="0034758F">
            <w:pPr>
              <w:pStyle w:val="TableParagraph"/>
              <w:contextualSpacing/>
              <w:jc w:val="both"/>
              <w:rPr>
                <w:sz w:val="24"/>
                <w:szCs w:val="24"/>
              </w:rPr>
            </w:pPr>
            <w:r w:rsidRPr="0034758F">
              <w:rPr>
                <w:spacing w:val="-2"/>
                <w:sz w:val="24"/>
                <w:szCs w:val="24"/>
              </w:rPr>
              <w:t>11,2</w:t>
            </w:r>
          </w:p>
        </w:tc>
        <w:tc>
          <w:tcPr>
            <w:tcW w:w="877" w:type="dxa"/>
            <w:tcBorders>
              <w:top w:val="single" w:sz="4" w:space="0" w:color="000000"/>
              <w:bottom w:val="single" w:sz="4" w:space="0" w:color="000000"/>
            </w:tcBorders>
          </w:tcPr>
          <w:p w14:paraId="08C73E0B" w14:textId="77777777" w:rsidR="005120F2" w:rsidRPr="0034758F" w:rsidRDefault="005120F2" w:rsidP="0034758F">
            <w:pPr>
              <w:pStyle w:val="TableParagraph"/>
              <w:contextualSpacing/>
              <w:jc w:val="both"/>
              <w:rPr>
                <w:sz w:val="24"/>
                <w:szCs w:val="24"/>
              </w:rPr>
            </w:pPr>
            <w:r w:rsidRPr="0034758F">
              <w:rPr>
                <w:spacing w:val="-2"/>
                <w:sz w:val="24"/>
                <w:szCs w:val="24"/>
              </w:rPr>
              <w:t>14,10</w:t>
            </w:r>
          </w:p>
        </w:tc>
        <w:tc>
          <w:tcPr>
            <w:tcW w:w="922" w:type="dxa"/>
            <w:tcBorders>
              <w:top w:val="single" w:sz="4" w:space="0" w:color="000000"/>
              <w:bottom w:val="single" w:sz="4" w:space="0" w:color="000000"/>
            </w:tcBorders>
          </w:tcPr>
          <w:p w14:paraId="5EA3E038" w14:textId="77777777" w:rsidR="005120F2" w:rsidRPr="0034758F" w:rsidRDefault="005120F2" w:rsidP="0034758F">
            <w:pPr>
              <w:pStyle w:val="TableParagraph"/>
              <w:contextualSpacing/>
              <w:jc w:val="both"/>
              <w:rPr>
                <w:sz w:val="24"/>
                <w:szCs w:val="24"/>
              </w:rPr>
            </w:pPr>
            <w:r w:rsidRPr="0034758F">
              <w:rPr>
                <w:spacing w:val="-2"/>
                <w:sz w:val="24"/>
                <w:szCs w:val="24"/>
              </w:rPr>
              <w:t>13,02</w:t>
            </w:r>
          </w:p>
        </w:tc>
        <w:tc>
          <w:tcPr>
            <w:tcW w:w="757" w:type="dxa"/>
            <w:tcBorders>
              <w:top w:val="single" w:sz="4" w:space="0" w:color="000000"/>
              <w:bottom w:val="single" w:sz="4" w:space="0" w:color="000000"/>
            </w:tcBorders>
          </w:tcPr>
          <w:p w14:paraId="4FDDB556" w14:textId="77777777" w:rsidR="005120F2" w:rsidRPr="0034758F" w:rsidRDefault="005120F2" w:rsidP="0034758F">
            <w:pPr>
              <w:pStyle w:val="TableParagraph"/>
              <w:contextualSpacing/>
              <w:jc w:val="both"/>
              <w:rPr>
                <w:sz w:val="24"/>
                <w:szCs w:val="24"/>
              </w:rPr>
            </w:pPr>
            <w:r w:rsidRPr="0034758F">
              <w:rPr>
                <w:spacing w:val="-4"/>
                <w:sz w:val="24"/>
                <w:szCs w:val="24"/>
              </w:rPr>
              <w:t>0,73</w:t>
            </w:r>
          </w:p>
        </w:tc>
        <w:tc>
          <w:tcPr>
            <w:tcW w:w="1525" w:type="dxa"/>
            <w:vMerge/>
            <w:tcBorders>
              <w:top w:val="nil"/>
              <w:bottom w:val="single" w:sz="4" w:space="0" w:color="000000"/>
            </w:tcBorders>
          </w:tcPr>
          <w:p w14:paraId="07827ACA"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p>
        </w:tc>
      </w:tr>
    </w:tbl>
    <w:p w14:paraId="446B5117" w14:textId="77777777" w:rsidR="005120F2" w:rsidRPr="0034758F" w:rsidRDefault="005120F2" w:rsidP="0034758F">
      <w:pPr>
        <w:spacing w:before="0" w:beforeAutospacing="0" w:after="0" w:afterAutospacing="0"/>
        <w:ind w:left="0" w:right="0" w:firstLine="720"/>
        <w:contextualSpacing/>
        <w:jc w:val="both"/>
        <w:rPr>
          <w:rFonts w:ascii="Times New Roman" w:hAnsi="Times New Roman"/>
          <w:sz w:val="24"/>
          <w:szCs w:val="24"/>
        </w:rPr>
      </w:pPr>
      <w:r w:rsidRPr="0034758F">
        <w:rPr>
          <w:rFonts w:ascii="Times New Roman" w:hAnsi="Times New Roman"/>
          <w:sz w:val="24"/>
          <w:szCs w:val="24"/>
        </w:rPr>
        <w:t>Table 4 shows that in the treatment group, the average Hb level before administration of iron tablets and guava juice was 12.07±0.71g/dl. Meanwhile, the average Hb level after administration of iron tablets and guava juice was 13.02±0.73g/dl. The average increase in Hb levels in the treatment group was 1.05±0.02g/dl. The analysis using a paired t-test yielded a p-value of 0.001, indicating that there was an effect of iron supplementation and guava juice on hemoglobin levels before and after administration in the treatment group.</w:t>
      </w:r>
    </w:p>
    <w:p w14:paraId="6412AC9B" w14:textId="2710F0E3"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Hb Levels Before and After Consuming Iron Supplements in the Control Group</w:t>
      </w:r>
    </w:p>
    <w:p w14:paraId="3B749A90"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The results of the paired t-test analysis in the control group are shown in the following table:</w:t>
      </w:r>
    </w:p>
    <w:p w14:paraId="035A6181"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Table 5</w:t>
      </w:r>
    </w:p>
    <w:p w14:paraId="3D5B4783"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Hb Levels Before and After Consuming Iron Supplements in the Control Group</w:t>
      </w:r>
    </w:p>
    <w:tbl>
      <w:tblPr>
        <w:tblW w:w="0" w:type="auto"/>
        <w:jc w:val="center"/>
        <w:tblLayout w:type="fixed"/>
        <w:tblCellMar>
          <w:left w:w="0" w:type="dxa"/>
          <w:right w:w="0" w:type="dxa"/>
        </w:tblCellMar>
        <w:tblLook w:val="01E0" w:firstRow="1" w:lastRow="1" w:firstColumn="1" w:lastColumn="1" w:noHBand="0" w:noVBand="0"/>
      </w:tblPr>
      <w:tblGrid>
        <w:gridCol w:w="2246"/>
        <w:gridCol w:w="909"/>
        <w:gridCol w:w="877"/>
        <w:gridCol w:w="922"/>
        <w:gridCol w:w="757"/>
        <w:gridCol w:w="1525"/>
      </w:tblGrid>
      <w:tr w:rsidR="005120F2" w:rsidRPr="0034758F" w14:paraId="11E7CFFC" w14:textId="77777777" w:rsidTr="00F30325">
        <w:trPr>
          <w:trHeight w:val="414"/>
          <w:jc w:val="center"/>
        </w:trPr>
        <w:tc>
          <w:tcPr>
            <w:tcW w:w="2246" w:type="dxa"/>
            <w:tcBorders>
              <w:top w:val="single" w:sz="4" w:space="0" w:color="000000"/>
              <w:bottom w:val="single" w:sz="4" w:space="0" w:color="000000"/>
            </w:tcBorders>
          </w:tcPr>
          <w:p w14:paraId="71D34886" w14:textId="77777777" w:rsidR="005120F2" w:rsidRPr="0034758F" w:rsidRDefault="005120F2" w:rsidP="0034758F">
            <w:pPr>
              <w:pStyle w:val="TableParagraph"/>
              <w:contextualSpacing/>
              <w:jc w:val="both"/>
              <w:rPr>
                <w:b/>
                <w:sz w:val="24"/>
                <w:szCs w:val="24"/>
              </w:rPr>
            </w:pPr>
            <w:r w:rsidRPr="0034758F">
              <w:rPr>
                <w:b/>
                <w:sz w:val="24"/>
                <w:szCs w:val="24"/>
              </w:rPr>
              <w:t>Control Group</w:t>
            </w:r>
          </w:p>
        </w:tc>
        <w:tc>
          <w:tcPr>
            <w:tcW w:w="909" w:type="dxa"/>
            <w:tcBorders>
              <w:top w:val="single" w:sz="4" w:space="0" w:color="000000"/>
              <w:bottom w:val="single" w:sz="4" w:space="0" w:color="000000"/>
            </w:tcBorders>
          </w:tcPr>
          <w:p w14:paraId="51923803" w14:textId="77777777" w:rsidR="005120F2" w:rsidRPr="0034758F" w:rsidRDefault="005120F2" w:rsidP="0034758F">
            <w:pPr>
              <w:pStyle w:val="TableParagraph"/>
              <w:contextualSpacing/>
              <w:jc w:val="both"/>
              <w:rPr>
                <w:b/>
                <w:sz w:val="24"/>
                <w:szCs w:val="24"/>
              </w:rPr>
            </w:pPr>
            <w:r w:rsidRPr="0034758F">
              <w:rPr>
                <w:b/>
                <w:spacing w:val="-5"/>
                <w:sz w:val="24"/>
                <w:szCs w:val="24"/>
              </w:rPr>
              <w:t>Min</w:t>
            </w:r>
          </w:p>
        </w:tc>
        <w:tc>
          <w:tcPr>
            <w:tcW w:w="877" w:type="dxa"/>
            <w:tcBorders>
              <w:top w:val="single" w:sz="4" w:space="0" w:color="000000"/>
              <w:bottom w:val="single" w:sz="4" w:space="0" w:color="000000"/>
            </w:tcBorders>
          </w:tcPr>
          <w:p w14:paraId="717BA454" w14:textId="77777777" w:rsidR="005120F2" w:rsidRPr="0034758F" w:rsidRDefault="005120F2" w:rsidP="0034758F">
            <w:pPr>
              <w:pStyle w:val="TableParagraph"/>
              <w:contextualSpacing/>
              <w:jc w:val="both"/>
              <w:rPr>
                <w:b/>
                <w:sz w:val="24"/>
                <w:szCs w:val="24"/>
              </w:rPr>
            </w:pPr>
            <w:r w:rsidRPr="0034758F">
              <w:rPr>
                <w:b/>
                <w:spacing w:val="-5"/>
                <w:sz w:val="24"/>
                <w:szCs w:val="24"/>
              </w:rPr>
              <w:t>Max</w:t>
            </w:r>
          </w:p>
        </w:tc>
        <w:tc>
          <w:tcPr>
            <w:tcW w:w="922" w:type="dxa"/>
            <w:tcBorders>
              <w:top w:val="single" w:sz="4" w:space="0" w:color="000000"/>
              <w:bottom w:val="single" w:sz="4" w:space="0" w:color="000000"/>
            </w:tcBorders>
          </w:tcPr>
          <w:p w14:paraId="2F5C112B" w14:textId="77777777" w:rsidR="005120F2" w:rsidRPr="0034758F" w:rsidRDefault="005120F2" w:rsidP="0034758F">
            <w:pPr>
              <w:pStyle w:val="TableParagraph"/>
              <w:contextualSpacing/>
              <w:jc w:val="both"/>
              <w:rPr>
                <w:b/>
                <w:sz w:val="24"/>
                <w:szCs w:val="24"/>
              </w:rPr>
            </w:pPr>
            <w:r w:rsidRPr="0034758F">
              <w:rPr>
                <w:b/>
                <w:spacing w:val="-4"/>
                <w:sz w:val="24"/>
                <w:szCs w:val="24"/>
              </w:rPr>
              <w:t>Mean</w:t>
            </w:r>
          </w:p>
        </w:tc>
        <w:tc>
          <w:tcPr>
            <w:tcW w:w="757" w:type="dxa"/>
            <w:tcBorders>
              <w:top w:val="single" w:sz="4" w:space="0" w:color="000000"/>
              <w:bottom w:val="single" w:sz="4" w:space="0" w:color="000000"/>
            </w:tcBorders>
          </w:tcPr>
          <w:p w14:paraId="7A0B72C3" w14:textId="77777777" w:rsidR="005120F2" w:rsidRPr="0034758F" w:rsidRDefault="005120F2" w:rsidP="0034758F">
            <w:pPr>
              <w:pStyle w:val="TableParagraph"/>
              <w:contextualSpacing/>
              <w:jc w:val="both"/>
              <w:rPr>
                <w:b/>
                <w:sz w:val="24"/>
                <w:szCs w:val="24"/>
              </w:rPr>
            </w:pPr>
            <w:r w:rsidRPr="0034758F">
              <w:rPr>
                <w:b/>
                <w:spacing w:val="-5"/>
                <w:sz w:val="24"/>
                <w:szCs w:val="24"/>
              </w:rPr>
              <w:t>SD</w:t>
            </w:r>
          </w:p>
        </w:tc>
        <w:tc>
          <w:tcPr>
            <w:tcW w:w="1525" w:type="dxa"/>
            <w:tcBorders>
              <w:top w:val="single" w:sz="4" w:space="0" w:color="000000"/>
              <w:bottom w:val="single" w:sz="4" w:space="0" w:color="000000"/>
            </w:tcBorders>
          </w:tcPr>
          <w:p w14:paraId="243EA25F" w14:textId="77777777" w:rsidR="005120F2" w:rsidRPr="0034758F" w:rsidRDefault="005120F2" w:rsidP="0034758F">
            <w:pPr>
              <w:pStyle w:val="TableParagraph"/>
              <w:contextualSpacing/>
              <w:jc w:val="both"/>
              <w:rPr>
                <w:b/>
                <w:i/>
                <w:sz w:val="24"/>
                <w:szCs w:val="24"/>
              </w:rPr>
            </w:pPr>
            <w:r w:rsidRPr="0034758F">
              <w:rPr>
                <w:b/>
                <w:i/>
                <w:spacing w:val="-10"/>
                <w:sz w:val="24"/>
                <w:szCs w:val="24"/>
              </w:rPr>
              <w:t>P</w:t>
            </w:r>
          </w:p>
        </w:tc>
      </w:tr>
      <w:tr w:rsidR="005120F2" w:rsidRPr="0034758F" w14:paraId="51AEDC02" w14:textId="77777777" w:rsidTr="00F30325">
        <w:trPr>
          <w:trHeight w:val="412"/>
          <w:jc w:val="center"/>
        </w:trPr>
        <w:tc>
          <w:tcPr>
            <w:tcW w:w="2246" w:type="dxa"/>
            <w:tcBorders>
              <w:top w:val="single" w:sz="4" w:space="0" w:color="000000"/>
              <w:bottom w:val="single" w:sz="4" w:space="0" w:color="000000"/>
            </w:tcBorders>
          </w:tcPr>
          <w:p w14:paraId="0522B63D" w14:textId="77777777" w:rsidR="005120F2" w:rsidRPr="0034758F" w:rsidRDefault="005120F2" w:rsidP="0034758F">
            <w:pPr>
              <w:pStyle w:val="TableParagraph"/>
              <w:contextualSpacing/>
              <w:jc w:val="both"/>
              <w:rPr>
                <w:sz w:val="24"/>
                <w:szCs w:val="24"/>
              </w:rPr>
            </w:pPr>
            <w:r w:rsidRPr="0034758F">
              <w:rPr>
                <w:sz w:val="24"/>
                <w:szCs w:val="24"/>
              </w:rPr>
              <w:t>HB Level Before</w:t>
            </w:r>
          </w:p>
        </w:tc>
        <w:tc>
          <w:tcPr>
            <w:tcW w:w="909" w:type="dxa"/>
            <w:tcBorders>
              <w:top w:val="single" w:sz="4" w:space="0" w:color="000000"/>
              <w:bottom w:val="single" w:sz="4" w:space="0" w:color="000000"/>
            </w:tcBorders>
          </w:tcPr>
          <w:p w14:paraId="1FB604C6" w14:textId="77777777" w:rsidR="005120F2" w:rsidRPr="0034758F" w:rsidRDefault="005120F2" w:rsidP="0034758F">
            <w:pPr>
              <w:pStyle w:val="TableParagraph"/>
              <w:contextualSpacing/>
              <w:jc w:val="both"/>
              <w:rPr>
                <w:sz w:val="24"/>
                <w:szCs w:val="24"/>
              </w:rPr>
            </w:pPr>
            <w:r w:rsidRPr="0034758F">
              <w:rPr>
                <w:spacing w:val="-2"/>
                <w:sz w:val="24"/>
                <w:szCs w:val="24"/>
              </w:rPr>
              <w:t>11,2</w:t>
            </w:r>
          </w:p>
        </w:tc>
        <w:tc>
          <w:tcPr>
            <w:tcW w:w="877" w:type="dxa"/>
            <w:tcBorders>
              <w:top w:val="single" w:sz="4" w:space="0" w:color="000000"/>
              <w:bottom w:val="single" w:sz="4" w:space="0" w:color="000000"/>
            </w:tcBorders>
          </w:tcPr>
          <w:p w14:paraId="24E1E5C4" w14:textId="77777777" w:rsidR="005120F2" w:rsidRPr="0034758F" w:rsidRDefault="005120F2" w:rsidP="0034758F">
            <w:pPr>
              <w:pStyle w:val="TableParagraph"/>
              <w:contextualSpacing/>
              <w:jc w:val="both"/>
              <w:rPr>
                <w:sz w:val="24"/>
                <w:szCs w:val="24"/>
              </w:rPr>
            </w:pPr>
            <w:r w:rsidRPr="0034758F">
              <w:rPr>
                <w:spacing w:val="-2"/>
                <w:sz w:val="24"/>
                <w:szCs w:val="24"/>
              </w:rPr>
              <w:t>15,10</w:t>
            </w:r>
          </w:p>
        </w:tc>
        <w:tc>
          <w:tcPr>
            <w:tcW w:w="922" w:type="dxa"/>
            <w:tcBorders>
              <w:top w:val="single" w:sz="4" w:space="0" w:color="000000"/>
              <w:bottom w:val="single" w:sz="4" w:space="0" w:color="000000"/>
            </w:tcBorders>
          </w:tcPr>
          <w:p w14:paraId="09384EC6" w14:textId="77777777" w:rsidR="005120F2" w:rsidRPr="0034758F" w:rsidRDefault="005120F2" w:rsidP="0034758F">
            <w:pPr>
              <w:pStyle w:val="TableParagraph"/>
              <w:contextualSpacing/>
              <w:jc w:val="both"/>
              <w:rPr>
                <w:sz w:val="24"/>
                <w:szCs w:val="24"/>
              </w:rPr>
            </w:pPr>
            <w:r w:rsidRPr="0034758F">
              <w:rPr>
                <w:spacing w:val="-2"/>
                <w:sz w:val="24"/>
                <w:szCs w:val="24"/>
              </w:rPr>
              <w:t>13,26</w:t>
            </w:r>
          </w:p>
        </w:tc>
        <w:tc>
          <w:tcPr>
            <w:tcW w:w="757" w:type="dxa"/>
            <w:tcBorders>
              <w:top w:val="single" w:sz="4" w:space="0" w:color="000000"/>
              <w:bottom w:val="single" w:sz="4" w:space="0" w:color="000000"/>
            </w:tcBorders>
          </w:tcPr>
          <w:p w14:paraId="5032A8BE" w14:textId="77777777" w:rsidR="005120F2" w:rsidRPr="0034758F" w:rsidRDefault="005120F2" w:rsidP="0034758F">
            <w:pPr>
              <w:pStyle w:val="TableParagraph"/>
              <w:contextualSpacing/>
              <w:jc w:val="both"/>
              <w:rPr>
                <w:sz w:val="24"/>
                <w:szCs w:val="24"/>
              </w:rPr>
            </w:pPr>
            <w:r w:rsidRPr="0034758F">
              <w:rPr>
                <w:spacing w:val="-4"/>
                <w:sz w:val="24"/>
                <w:szCs w:val="24"/>
              </w:rPr>
              <w:t>1,10</w:t>
            </w:r>
          </w:p>
        </w:tc>
        <w:tc>
          <w:tcPr>
            <w:tcW w:w="1525" w:type="dxa"/>
            <w:vMerge w:val="restart"/>
            <w:tcBorders>
              <w:top w:val="single" w:sz="4" w:space="0" w:color="000000"/>
              <w:bottom w:val="single" w:sz="4" w:space="0" w:color="000000"/>
            </w:tcBorders>
          </w:tcPr>
          <w:p w14:paraId="42805E4F" w14:textId="77777777" w:rsidR="005120F2" w:rsidRPr="0034758F" w:rsidRDefault="005120F2" w:rsidP="0034758F">
            <w:pPr>
              <w:pStyle w:val="TableParagraph"/>
              <w:contextualSpacing/>
              <w:jc w:val="both"/>
              <w:rPr>
                <w:sz w:val="24"/>
                <w:szCs w:val="24"/>
              </w:rPr>
            </w:pPr>
            <w:r w:rsidRPr="0034758F">
              <w:rPr>
                <w:spacing w:val="-2"/>
                <w:sz w:val="24"/>
                <w:szCs w:val="24"/>
              </w:rPr>
              <w:t>0,001</w:t>
            </w:r>
          </w:p>
        </w:tc>
      </w:tr>
      <w:tr w:rsidR="005120F2" w:rsidRPr="0034758F" w14:paraId="47F4AC1D" w14:textId="77777777" w:rsidTr="00F30325">
        <w:trPr>
          <w:trHeight w:val="414"/>
          <w:jc w:val="center"/>
        </w:trPr>
        <w:tc>
          <w:tcPr>
            <w:tcW w:w="2246" w:type="dxa"/>
            <w:tcBorders>
              <w:top w:val="single" w:sz="4" w:space="0" w:color="000000"/>
              <w:bottom w:val="single" w:sz="4" w:space="0" w:color="000000"/>
            </w:tcBorders>
          </w:tcPr>
          <w:p w14:paraId="3C3B145D" w14:textId="77777777" w:rsidR="005120F2" w:rsidRPr="0034758F" w:rsidRDefault="005120F2" w:rsidP="0034758F">
            <w:pPr>
              <w:pStyle w:val="TableParagraph"/>
              <w:contextualSpacing/>
              <w:jc w:val="both"/>
              <w:rPr>
                <w:sz w:val="24"/>
                <w:szCs w:val="24"/>
              </w:rPr>
            </w:pPr>
            <w:r w:rsidRPr="0034758F">
              <w:rPr>
                <w:sz w:val="24"/>
                <w:szCs w:val="24"/>
              </w:rPr>
              <w:t>HB Level After</w:t>
            </w:r>
          </w:p>
        </w:tc>
        <w:tc>
          <w:tcPr>
            <w:tcW w:w="909" w:type="dxa"/>
            <w:tcBorders>
              <w:top w:val="single" w:sz="4" w:space="0" w:color="000000"/>
              <w:bottom w:val="single" w:sz="4" w:space="0" w:color="000000"/>
            </w:tcBorders>
          </w:tcPr>
          <w:p w14:paraId="4189133E" w14:textId="77777777" w:rsidR="005120F2" w:rsidRPr="0034758F" w:rsidRDefault="005120F2" w:rsidP="0034758F">
            <w:pPr>
              <w:pStyle w:val="TableParagraph"/>
              <w:contextualSpacing/>
              <w:jc w:val="both"/>
              <w:rPr>
                <w:sz w:val="24"/>
                <w:szCs w:val="24"/>
              </w:rPr>
            </w:pPr>
            <w:r w:rsidRPr="0034758F">
              <w:rPr>
                <w:spacing w:val="-2"/>
                <w:sz w:val="24"/>
                <w:szCs w:val="24"/>
              </w:rPr>
              <w:t>11,9</w:t>
            </w:r>
          </w:p>
        </w:tc>
        <w:tc>
          <w:tcPr>
            <w:tcW w:w="877" w:type="dxa"/>
            <w:tcBorders>
              <w:top w:val="single" w:sz="4" w:space="0" w:color="000000"/>
              <w:bottom w:val="single" w:sz="4" w:space="0" w:color="000000"/>
            </w:tcBorders>
          </w:tcPr>
          <w:p w14:paraId="42B41B19" w14:textId="77777777" w:rsidR="005120F2" w:rsidRPr="0034758F" w:rsidRDefault="005120F2" w:rsidP="0034758F">
            <w:pPr>
              <w:pStyle w:val="TableParagraph"/>
              <w:contextualSpacing/>
              <w:jc w:val="both"/>
              <w:rPr>
                <w:sz w:val="24"/>
                <w:szCs w:val="24"/>
              </w:rPr>
            </w:pPr>
            <w:r w:rsidRPr="0034758F">
              <w:rPr>
                <w:spacing w:val="-2"/>
                <w:sz w:val="24"/>
                <w:szCs w:val="24"/>
              </w:rPr>
              <w:t>15,70</w:t>
            </w:r>
          </w:p>
        </w:tc>
        <w:tc>
          <w:tcPr>
            <w:tcW w:w="922" w:type="dxa"/>
            <w:tcBorders>
              <w:top w:val="single" w:sz="4" w:space="0" w:color="000000"/>
              <w:bottom w:val="single" w:sz="4" w:space="0" w:color="000000"/>
            </w:tcBorders>
          </w:tcPr>
          <w:p w14:paraId="1280654D" w14:textId="77777777" w:rsidR="005120F2" w:rsidRPr="0034758F" w:rsidRDefault="005120F2" w:rsidP="0034758F">
            <w:pPr>
              <w:pStyle w:val="TableParagraph"/>
              <w:contextualSpacing/>
              <w:jc w:val="both"/>
              <w:rPr>
                <w:sz w:val="24"/>
                <w:szCs w:val="24"/>
              </w:rPr>
            </w:pPr>
            <w:r w:rsidRPr="0034758F">
              <w:rPr>
                <w:spacing w:val="-2"/>
                <w:sz w:val="24"/>
                <w:szCs w:val="24"/>
              </w:rPr>
              <w:t>13,90</w:t>
            </w:r>
          </w:p>
        </w:tc>
        <w:tc>
          <w:tcPr>
            <w:tcW w:w="757" w:type="dxa"/>
            <w:tcBorders>
              <w:top w:val="single" w:sz="4" w:space="0" w:color="000000"/>
              <w:bottom w:val="single" w:sz="4" w:space="0" w:color="000000"/>
            </w:tcBorders>
          </w:tcPr>
          <w:p w14:paraId="62BAFEEE" w14:textId="77777777" w:rsidR="005120F2" w:rsidRPr="0034758F" w:rsidRDefault="005120F2" w:rsidP="0034758F">
            <w:pPr>
              <w:pStyle w:val="TableParagraph"/>
              <w:contextualSpacing/>
              <w:jc w:val="both"/>
              <w:rPr>
                <w:sz w:val="24"/>
                <w:szCs w:val="24"/>
              </w:rPr>
            </w:pPr>
            <w:r w:rsidRPr="0034758F">
              <w:rPr>
                <w:spacing w:val="-4"/>
                <w:sz w:val="24"/>
                <w:szCs w:val="24"/>
              </w:rPr>
              <w:t>1,07</w:t>
            </w:r>
          </w:p>
        </w:tc>
        <w:tc>
          <w:tcPr>
            <w:tcW w:w="1525" w:type="dxa"/>
            <w:vMerge/>
            <w:tcBorders>
              <w:top w:val="nil"/>
              <w:bottom w:val="single" w:sz="4" w:space="0" w:color="000000"/>
            </w:tcBorders>
          </w:tcPr>
          <w:p w14:paraId="3AD2E700"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p>
        </w:tc>
      </w:tr>
    </w:tbl>
    <w:p w14:paraId="72FA54C3" w14:textId="77777777" w:rsidR="005120F2" w:rsidRPr="0034758F" w:rsidRDefault="005120F2" w:rsidP="0034758F">
      <w:pPr>
        <w:spacing w:before="0" w:beforeAutospacing="0" w:after="0" w:afterAutospacing="0"/>
        <w:ind w:left="0" w:right="0" w:firstLine="720"/>
        <w:contextualSpacing/>
        <w:jc w:val="both"/>
        <w:rPr>
          <w:rFonts w:ascii="Times New Roman" w:hAnsi="Times New Roman"/>
          <w:sz w:val="24"/>
          <w:szCs w:val="24"/>
        </w:rPr>
      </w:pPr>
      <w:r w:rsidRPr="0034758F">
        <w:rPr>
          <w:rFonts w:ascii="Times New Roman" w:hAnsi="Times New Roman"/>
          <w:sz w:val="24"/>
          <w:szCs w:val="24"/>
        </w:rPr>
        <w:t xml:space="preserve">According to Table 5, the average Hb level in the control group before iron supplementation was 13.26±1.10 g/dl. Meanwhile, the average Hb level after iron supplementation was 13.90±1.07g/dl. The average increase in Hb levels in the control group was 0.64±0.03g/dl. Analysis using a paired t-test yielded a p-value of 0.001, indicating that iron supplementation had an effect on hemoglobin levels before and after administration in the control group. </w:t>
      </w:r>
    </w:p>
    <w:p w14:paraId="0892A8E4"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3) Hb Levels Before Iron Tablets and Guava Juice Administration in the Treatment Group and Iron Tablets in the Control Group</w:t>
      </w:r>
    </w:p>
    <w:p w14:paraId="7D65E39A"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Table 6</w:t>
      </w:r>
    </w:p>
    <w:p w14:paraId="48D994AA"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Differences in Hb Levels After Iron Tablets and Guava Juice Administration in the Treatment Group and Iron Tablets in the Control Group</w:t>
      </w:r>
    </w:p>
    <w:tbl>
      <w:tblPr>
        <w:tblW w:w="0" w:type="auto"/>
        <w:tblInd w:w="1041" w:type="dxa"/>
        <w:tblLayout w:type="fixed"/>
        <w:tblCellMar>
          <w:left w:w="0" w:type="dxa"/>
          <w:right w:w="0" w:type="dxa"/>
        </w:tblCellMar>
        <w:tblLook w:val="01E0" w:firstRow="1" w:lastRow="1" w:firstColumn="1" w:lastColumn="1" w:noHBand="0" w:noVBand="0"/>
      </w:tblPr>
      <w:tblGrid>
        <w:gridCol w:w="2802"/>
        <w:gridCol w:w="1708"/>
        <w:gridCol w:w="1276"/>
        <w:gridCol w:w="1206"/>
      </w:tblGrid>
      <w:tr w:rsidR="005120F2" w:rsidRPr="0034758F" w14:paraId="51AC7AF0" w14:textId="77777777" w:rsidTr="00F30325">
        <w:trPr>
          <w:trHeight w:val="609"/>
        </w:trPr>
        <w:tc>
          <w:tcPr>
            <w:tcW w:w="2802" w:type="dxa"/>
            <w:tcBorders>
              <w:top w:val="single" w:sz="4" w:space="0" w:color="000000"/>
              <w:bottom w:val="single" w:sz="4" w:space="0" w:color="000000"/>
            </w:tcBorders>
          </w:tcPr>
          <w:p w14:paraId="2EDD40E0" w14:textId="77777777" w:rsidR="005120F2" w:rsidRPr="0034758F" w:rsidRDefault="005120F2" w:rsidP="0034758F">
            <w:pPr>
              <w:pStyle w:val="TableParagraph"/>
              <w:contextualSpacing/>
              <w:jc w:val="both"/>
              <w:rPr>
                <w:b/>
                <w:sz w:val="24"/>
                <w:szCs w:val="24"/>
              </w:rPr>
            </w:pPr>
            <w:r w:rsidRPr="0034758F">
              <w:rPr>
                <w:sz w:val="24"/>
                <w:szCs w:val="24"/>
              </w:rPr>
              <w:t>Hb Level</w:t>
            </w:r>
          </w:p>
        </w:tc>
        <w:tc>
          <w:tcPr>
            <w:tcW w:w="1708" w:type="dxa"/>
            <w:tcBorders>
              <w:top w:val="single" w:sz="4" w:space="0" w:color="000000"/>
              <w:bottom w:val="single" w:sz="4" w:space="0" w:color="000000"/>
            </w:tcBorders>
          </w:tcPr>
          <w:p w14:paraId="790EAAFC" w14:textId="77777777" w:rsidR="005120F2" w:rsidRPr="0034758F" w:rsidRDefault="005120F2" w:rsidP="0034758F">
            <w:pPr>
              <w:pStyle w:val="TableParagraph"/>
              <w:contextualSpacing/>
              <w:jc w:val="both"/>
              <w:rPr>
                <w:b/>
                <w:sz w:val="24"/>
                <w:szCs w:val="24"/>
              </w:rPr>
            </w:pPr>
            <w:r w:rsidRPr="0034758F">
              <w:rPr>
                <w:b/>
                <w:spacing w:val="-4"/>
                <w:sz w:val="24"/>
                <w:szCs w:val="24"/>
              </w:rPr>
              <w:t>Mean</w:t>
            </w:r>
          </w:p>
        </w:tc>
        <w:tc>
          <w:tcPr>
            <w:tcW w:w="1276" w:type="dxa"/>
            <w:tcBorders>
              <w:top w:val="single" w:sz="4" w:space="0" w:color="000000"/>
              <w:bottom w:val="single" w:sz="4" w:space="0" w:color="000000"/>
            </w:tcBorders>
          </w:tcPr>
          <w:p w14:paraId="42C28F0A" w14:textId="77777777" w:rsidR="005120F2" w:rsidRPr="0034758F" w:rsidRDefault="005120F2" w:rsidP="0034758F">
            <w:pPr>
              <w:pStyle w:val="TableParagraph"/>
              <w:contextualSpacing/>
              <w:jc w:val="both"/>
              <w:rPr>
                <w:b/>
                <w:sz w:val="24"/>
                <w:szCs w:val="24"/>
              </w:rPr>
            </w:pPr>
            <w:r w:rsidRPr="0034758F">
              <w:rPr>
                <w:b/>
                <w:spacing w:val="-5"/>
                <w:sz w:val="24"/>
                <w:szCs w:val="24"/>
              </w:rPr>
              <w:t>SD</w:t>
            </w:r>
          </w:p>
        </w:tc>
        <w:tc>
          <w:tcPr>
            <w:tcW w:w="1206" w:type="dxa"/>
            <w:tcBorders>
              <w:top w:val="single" w:sz="4" w:space="0" w:color="000000"/>
              <w:bottom w:val="single" w:sz="4" w:space="0" w:color="000000"/>
            </w:tcBorders>
          </w:tcPr>
          <w:p w14:paraId="3CF65876" w14:textId="77777777" w:rsidR="005120F2" w:rsidRPr="0034758F" w:rsidRDefault="005120F2" w:rsidP="0034758F">
            <w:pPr>
              <w:pStyle w:val="TableParagraph"/>
              <w:contextualSpacing/>
              <w:jc w:val="both"/>
              <w:rPr>
                <w:b/>
                <w:i/>
                <w:sz w:val="24"/>
                <w:szCs w:val="24"/>
              </w:rPr>
            </w:pPr>
            <w:r w:rsidRPr="0034758F">
              <w:rPr>
                <w:b/>
                <w:i/>
                <w:spacing w:val="-10"/>
                <w:sz w:val="24"/>
                <w:szCs w:val="24"/>
              </w:rPr>
              <w:t>p</w:t>
            </w:r>
          </w:p>
        </w:tc>
      </w:tr>
      <w:tr w:rsidR="005120F2" w:rsidRPr="0034758F" w14:paraId="51D7E8C6" w14:textId="77777777" w:rsidTr="00F30325">
        <w:trPr>
          <w:trHeight w:val="274"/>
        </w:trPr>
        <w:tc>
          <w:tcPr>
            <w:tcW w:w="2802" w:type="dxa"/>
            <w:tcBorders>
              <w:top w:val="single" w:sz="4" w:space="0" w:color="000000"/>
            </w:tcBorders>
          </w:tcPr>
          <w:p w14:paraId="60F51B62" w14:textId="77777777" w:rsidR="005120F2" w:rsidRPr="0034758F" w:rsidRDefault="005120F2" w:rsidP="0034758F">
            <w:pPr>
              <w:pStyle w:val="TableParagraph"/>
              <w:contextualSpacing/>
              <w:jc w:val="both"/>
              <w:rPr>
                <w:sz w:val="24"/>
                <w:szCs w:val="24"/>
              </w:rPr>
            </w:pPr>
            <w:r w:rsidRPr="0034758F">
              <w:rPr>
                <w:sz w:val="24"/>
                <w:szCs w:val="24"/>
              </w:rPr>
              <w:t>Treatment Group</w:t>
            </w:r>
          </w:p>
        </w:tc>
        <w:tc>
          <w:tcPr>
            <w:tcW w:w="1708" w:type="dxa"/>
            <w:tcBorders>
              <w:top w:val="single" w:sz="4" w:space="0" w:color="000000"/>
            </w:tcBorders>
          </w:tcPr>
          <w:p w14:paraId="36286268" w14:textId="77777777" w:rsidR="005120F2" w:rsidRPr="0034758F" w:rsidRDefault="005120F2" w:rsidP="0034758F">
            <w:pPr>
              <w:pStyle w:val="TableParagraph"/>
              <w:contextualSpacing/>
              <w:jc w:val="both"/>
              <w:rPr>
                <w:sz w:val="24"/>
                <w:szCs w:val="24"/>
              </w:rPr>
            </w:pPr>
            <w:r w:rsidRPr="0034758F">
              <w:rPr>
                <w:spacing w:val="-2"/>
                <w:sz w:val="24"/>
                <w:szCs w:val="24"/>
              </w:rPr>
              <w:t>13,02</w:t>
            </w:r>
          </w:p>
        </w:tc>
        <w:tc>
          <w:tcPr>
            <w:tcW w:w="1276" w:type="dxa"/>
            <w:tcBorders>
              <w:top w:val="single" w:sz="4" w:space="0" w:color="000000"/>
            </w:tcBorders>
          </w:tcPr>
          <w:p w14:paraId="46540786" w14:textId="77777777" w:rsidR="005120F2" w:rsidRPr="0034758F" w:rsidRDefault="005120F2" w:rsidP="0034758F">
            <w:pPr>
              <w:pStyle w:val="TableParagraph"/>
              <w:contextualSpacing/>
              <w:jc w:val="both"/>
              <w:rPr>
                <w:sz w:val="24"/>
                <w:szCs w:val="24"/>
              </w:rPr>
            </w:pPr>
            <w:r w:rsidRPr="0034758F">
              <w:rPr>
                <w:spacing w:val="-4"/>
                <w:sz w:val="24"/>
                <w:szCs w:val="24"/>
              </w:rPr>
              <w:t>0,73</w:t>
            </w:r>
          </w:p>
        </w:tc>
        <w:tc>
          <w:tcPr>
            <w:tcW w:w="1206" w:type="dxa"/>
            <w:tcBorders>
              <w:top w:val="single" w:sz="4" w:space="0" w:color="000000"/>
            </w:tcBorders>
          </w:tcPr>
          <w:p w14:paraId="20B16E0F" w14:textId="77777777" w:rsidR="005120F2" w:rsidRPr="0034758F" w:rsidRDefault="005120F2" w:rsidP="0034758F">
            <w:pPr>
              <w:pStyle w:val="TableParagraph"/>
              <w:contextualSpacing/>
              <w:jc w:val="both"/>
              <w:rPr>
                <w:sz w:val="24"/>
                <w:szCs w:val="24"/>
              </w:rPr>
            </w:pPr>
          </w:p>
        </w:tc>
      </w:tr>
      <w:tr w:rsidR="005120F2" w:rsidRPr="0034758F" w14:paraId="1E961E9B" w14:textId="77777777" w:rsidTr="00F30325">
        <w:trPr>
          <w:trHeight w:val="560"/>
        </w:trPr>
        <w:tc>
          <w:tcPr>
            <w:tcW w:w="2802" w:type="dxa"/>
            <w:tcBorders>
              <w:bottom w:val="single" w:sz="4" w:space="0" w:color="000000"/>
            </w:tcBorders>
          </w:tcPr>
          <w:p w14:paraId="6309DE07" w14:textId="77777777" w:rsidR="005120F2" w:rsidRPr="0034758F" w:rsidRDefault="005120F2" w:rsidP="0034758F">
            <w:pPr>
              <w:pStyle w:val="TableParagraph"/>
              <w:contextualSpacing/>
              <w:jc w:val="both"/>
              <w:rPr>
                <w:sz w:val="24"/>
                <w:szCs w:val="24"/>
              </w:rPr>
            </w:pPr>
            <w:r w:rsidRPr="0034758F">
              <w:rPr>
                <w:noProof/>
                <w:sz w:val="24"/>
                <w:szCs w:val="24"/>
              </w:rPr>
              <mc:AlternateContent>
                <mc:Choice Requires="wpg">
                  <w:drawing>
                    <wp:anchor distT="0" distB="0" distL="0" distR="0" simplePos="0" relativeHeight="251659264" behindDoc="1" locked="0" layoutInCell="1" allowOverlap="1" wp14:anchorId="7C56BC00" wp14:editId="26773F04">
                      <wp:simplePos x="0" y="0"/>
                      <wp:positionH relativeFrom="column">
                        <wp:posOffset>0</wp:posOffset>
                      </wp:positionH>
                      <wp:positionV relativeFrom="paragraph">
                        <wp:posOffset>87924</wp:posOffset>
                      </wp:positionV>
                      <wp:extent cx="3757929" cy="6350"/>
                      <wp:effectExtent l="0" t="0" r="0" b="0"/>
                      <wp:wrapNone/>
                      <wp:docPr id="1696698591" name="Group 1696698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7929" cy="6350"/>
                                <a:chOff x="0" y="0"/>
                                <a:chExt cx="3757929" cy="6350"/>
                              </a:xfrm>
                            </wpg:grpSpPr>
                            <wps:wsp>
                              <wps:cNvPr id="718979483" name="Graphic 57"/>
                              <wps:cNvSpPr/>
                              <wps:spPr>
                                <a:xfrm>
                                  <a:off x="0" y="12"/>
                                  <a:ext cx="3757929" cy="6350"/>
                                </a:xfrm>
                                <a:custGeom>
                                  <a:avLst/>
                                  <a:gdLst/>
                                  <a:ahLst/>
                                  <a:cxnLst/>
                                  <a:rect l="l" t="t" r="r" b="b"/>
                                  <a:pathLst>
                                    <a:path w="3757929" h="6350">
                                      <a:moveTo>
                                        <a:pt x="1958962" y="0"/>
                                      </a:moveTo>
                                      <a:lnTo>
                                        <a:pt x="1952879" y="0"/>
                                      </a:lnTo>
                                      <a:lnTo>
                                        <a:pt x="0" y="0"/>
                                      </a:lnTo>
                                      <a:lnTo>
                                        <a:pt x="0" y="6083"/>
                                      </a:lnTo>
                                      <a:lnTo>
                                        <a:pt x="1952879" y="6083"/>
                                      </a:lnTo>
                                      <a:lnTo>
                                        <a:pt x="1958962" y="6083"/>
                                      </a:lnTo>
                                      <a:lnTo>
                                        <a:pt x="1958962" y="0"/>
                                      </a:lnTo>
                                      <a:close/>
                                    </a:path>
                                    <a:path w="3757929" h="6350">
                                      <a:moveTo>
                                        <a:pt x="2827642" y="0"/>
                                      </a:moveTo>
                                      <a:lnTo>
                                        <a:pt x="2821559" y="0"/>
                                      </a:lnTo>
                                      <a:lnTo>
                                        <a:pt x="1958975" y="0"/>
                                      </a:lnTo>
                                      <a:lnTo>
                                        <a:pt x="1958975" y="6083"/>
                                      </a:lnTo>
                                      <a:lnTo>
                                        <a:pt x="2821559" y="6083"/>
                                      </a:lnTo>
                                      <a:lnTo>
                                        <a:pt x="2827642" y="6083"/>
                                      </a:lnTo>
                                      <a:lnTo>
                                        <a:pt x="2827642" y="0"/>
                                      </a:lnTo>
                                      <a:close/>
                                    </a:path>
                                    <a:path w="3757929" h="6350">
                                      <a:moveTo>
                                        <a:pt x="3757599" y="0"/>
                                      </a:moveTo>
                                      <a:lnTo>
                                        <a:pt x="2827655" y="0"/>
                                      </a:lnTo>
                                      <a:lnTo>
                                        <a:pt x="2827655" y="6083"/>
                                      </a:lnTo>
                                      <a:lnTo>
                                        <a:pt x="3757599" y="6083"/>
                                      </a:lnTo>
                                      <a:lnTo>
                                        <a:pt x="37575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5BBB27" id="Group 1696698591" o:spid="_x0000_s1026" style="position:absolute;margin-left:0;margin-top:6.9pt;width:295.9pt;height:.5pt;z-index:-251657216;mso-wrap-distance-left:0;mso-wrap-distance-right:0" coordsize="375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">
                      <v:shape id="Graphic 57" o:spid="_x0000_s1027" style="position:absolute;width:37579;height:63;visibility:visible;mso-wrap-style:square;v-text-anchor:top" coordsize="37579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" path="m1958962,r-6083,l,,,6083r1952879,l1958962,6083r,-6083xem2827642,r-6083,l1958975,r,6083l2821559,6083r6083,l2827642,xem3757599,l2827655,r,6083l3757599,6083r,-6083xe" fillcolor="black" stroked="f">
                        <v:path arrowok="t"/>
                      </v:shape>
                    </v:group>
                  </w:pict>
                </mc:Fallback>
              </mc:AlternateContent>
            </w:r>
            <w:r w:rsidRPr="0034758F">
              <w:rPr>
                <w:sz w:val="24"/>
                <w:szCs w:val="24"/>
              </w:rPr>
              <w:t>Control Group</w:t>
            </w:r>
          </w:p>
        </w:tc>
        <w:tc>
          <w:tcPr>
            <w:tcW w:w="1708" w:type="dxa"/>
            <w:tcBorders>
              <w:bottom w:val="single" w:sz="4" w:space="0" w:color="000000"/>
            </w:tcBorders>
          </w:tcPr>
          <w:p w14:paraId="0C97942E" w14:textId="77777777" w:rsidR="005120F2" w:rsidRPr="0034758F" w:rsidRDefault="005120F2" w:rsidP="0034758F">
            <w:pPr>
              <w:pStyle w:val="TableParagraph"/>
              <w:contextualSpacing/>
              <w:jc w:val="both"/>
              <w:rPr>
                <w:sz w:val="24"/>
                <w:szCs w:val="24"/>
              </w:rPr>
            </w:pPr>
            <w:r w:rsidRPr="0034758F">
              <w:rPr>
                <w:spacing w:val="-2"/>
                <w:sz w:val="24"/>
                <w:szCs w:val="24"/>
              </w:rPr>
              <w:t>13,90</w:t>
            </w:r>
          </w:p>
        </w:tc>
        <w:tc>
          <w:tcPr>
            <w:tcW w:w="1276" w:type="dxa"/>
            <w:tcBorders>
              <w:bottom w:val="single" w:sz="4" w:space="0" w:color="000000"/>
            </w:tcBorders>
          </w:tcPr>
          <w:p w14:paraId="2E1C4FD3" w14:textId="77777777" w:rsidR="005120F2" w:rsidRPr="0034758F" w:rsidRDefault="005120F2" w:rsidP="0034758F">
            <w:pPr>
              <w:pStyle w:val="TableParagraph"/>
              <w:contextualSpacing/>
              <w:jc w:val="both"/>
              <w:rPr>
                <w:sz w:val="24"/>
                <w:szCs w:val="24"/>
              </w:rPr>
            </w:pPr>
            <w:r w:rsidRPr="0034758F">
              <w:rPr>
                <w:spacing w:val="-4"/>
                <w:sz w:val="24"/>
                <w:szCs w:val="24"/>
              </w:rPr>
              <w:t>1,07</w:t>
            </w:r>
          </w:p>
        </w:tc>
        <w:tc>
          <w:tcPr>
            <w:tcW w:w="1206" w:type="dxa"/>
            <w:tcBorders>
              <w:bottom w:val="single" w:sz="4" w:space="0" w:color="000000"/>
            </w:tcBorders>
          </w:tcPr>
          <w:p w14:paraId="0F2F2474" w14:textId="77777777" w:rsidR="005120F2" w:rsidRPr="0034758F" w:rsidRDefault="005120F2" w:rsidP="0034758F">
            <w:pPr>
              <w:pStyle w:val="TableParagraph"/>
              <w:contextualSpacing/>
              <w:jc w:val="both"/>
              <w:rPr>
                <w:sz w:val="24"/>
                <w:szCs w:val="24"/>
              </w:rPr>
            </w:pPr>
            <w:r w:rsidRPr="0034758F">
              <w:rPr>
                <w:spacing w:val="-2"/>
                <w:sz w:val="24"/>
                <w:szCs w:val="24"/>
              </w:rPr>
              <w:t>0,001</w:t>
            </w:r>
          </w:p>
        </w:tc>
      </w:tr>
    </w:tbl>
    <w:p w14:paraId="06E81201" w14:textId="77777777" w:rsidR="005120F2" w:rsidRPr="0034758F" w:rsidRDefault="005120F2" w:rsidP="0034758F">
      <w:pPr>
        <w:spacing w:before="0" w:beforeAutospacing="0" w:after="0" w:afterAutospacing="0"/>
        <w:ind w:left="0" w:right="0" w:firstLine="720"/>
        <w:contextualSpacing/>
        <w:jc w:val="both"/>
        <w:rPr>
          <w:rFonts w:ascii="Times New Roman" w:hAnsi="Times New Roman"/>
          <w:sz w:val="24"/>
          <w:szCs w:val="24"/>
        </w:rPr>
      </w:pPr>
      <w:r w:rsidRPr="0034758F">
        <w:rPr>
          <w:rFonts w:ascii="Times New Roman" w:hAnsi="Times New Roman"/>
          <w:sz w:val="24"/>
          <w:szCs w:val="24"/>
        </w:rPr>
        <w:t>The results of the study, as shown in Table 6, show that the average Hb level of samples in the treatment group after iron tablet and guava juice administration was 13.02 ± 0.73 g/dl. The average Hb level of samples in the control group after iron tablet administration was 13.90 ± 1.07 g/dl. The analysis using an independent t-test yielded a p-value of 0.001, indicating a difference in hemoglobin levels between the treatment and control groups after iron tablet and juice administration.</w:t>
      </w:r>
    </w:p>
    <w:p w14:paraId="10076DE2" w14:textId="672CE51D"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Consumption Level</w:t>
      </w:r>
    </w:p>
    <w:p w14:paraId="080F3DD4" w14:textId="0E54E0E9"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Protein Consumption Level</w:t>
      </w:r>
    </w:p>
    <w:p w14:paraId="4BC3A43A" w14:textId="77777777" w:rsidR="005120F2" w:rsidRPr="0034758F" w:rsidRDefault="005120F2" w:rsidP="0034758F">
      <w:pPr>
        <w:spacing w:before="0" w:beforeAutospacing="0" w:after="0" w:afterAutospacing="0"/>
        <w:ind w:left="0" w:right="0" w:firstLine="720"/>
        <w:contextualSpacing/>
        <w:jc w:val="both"/>
        <w:rPr>
          <w:rFonts w:ascii="Times New Roman" w:hAnsi="Times New Roman"/>
          <w:sz w:val="24"/>
          <w:szCs w:val="24"/>
        </w:rPr>
      </w:pPr>
      <w:r w:rsidRPr="0034758F">
        <w:rPr>
          <w:rFonts w:ascii="Times New Roman" w:hAnsi="Times New Roman"/>
          <w:sz w:val="24"/>
          <w:szCs w:val="24"/>
        </w:rPr>
        <w:t>The distribution of protein consumption levels in the treatment and control groups can be seen in the following table:</w:t>
      </w:r>
    </w:p>
    <w:p w14:paraId="2B801BBA"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Table 7</w:t>
      </w:r>
    </w:p>
    <w:p w14:paraId="6CB477D9"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lastRenderedPageBreak/>
        <w:t>Distribution of Protein Consumption Levels in the Treatment and Control Groups</w:t>
      </w:r>
    </w:p>
    <w:p w14:paraId="6266B26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Protein Consumption Level Treatment Group Control Group</w:t>
      </w:r>
    </w:p>
    <w:tbl>
      <w:tblPr>
        <w:tblW w:w="9498" w:type="dxa"/>
        <w:jc w:val="center"/>
        <w:tblLayout w:type="fixed"/>
        <w:tblLook w:val="04A0" w:firstRow="1" w:lastRow="0" w:firstColumn="1" w:lastColumn="0" w:noHBand="0" w:noVBand="1"/>
      </w:tblPr>
      <w:tblGrid>
        <w:gridCol w:w="1276"/>
        <w:gridCol w:w="992"/>
        <w:gridCol w:w="1257"/>
        <w:gridCol w:w="992"/>
        <w:gridCol w:w="992"/>
        <w:gridCol w:w="979"/>
        <w:gridCol w:w="1097"/>
        <w:gridCol w:w="960"/>
        <w:gridCol w:w="953"/>
      </w:tblGrid>
      <w:tr w:rsidR="005120F2" w:rsidRPr="0034758F" w14:paraId="780DE817" w14:textId="77777777" w:rsidTr="00F30325">
        <w:trPr>
          <w:trHeight w:val="330"/>
          <w:jc w:val="center"/>
        </w:trPr>
        <w:tc>
          <w:tcPr>
            <w:tcW w:w="1276" w:type="dxa"/>
            <w:vMerge w:val="restart"/>
            <w:tcBorders>
              <w:top w:val="single" w:sz="8" w:space="0" w:color="000000"/>
              <w:left w:val="nil"/>
              <w:bottom w:val="single" w:sz="8" w:space="0" w:color="000000"/>
              <w:right w:val="nil"/>
            </w:tcBorders>
            <w:vAlign w:val="center"/>
            <w:hideMark/>
          </w:tcPr>
          <w:p w14:paraId="18D6C28E"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Protein Consumption Levels</w:t>
            </w:r>
          </w:p>
        </w:tc>
        <w:tc>
          <w:tcPr>
            <w:tcW w:w="4233" w:type="dxa"/>
            <w:gridSpan w:val="4"/>
            <w:tcBorders>
              <w:top w:val="single" w:sz="8" w:space="0" w:color="000000"/>
              <w:left w:val="nil"/>
              <w:bottom w:val="single" w:sz="8" w:space="0" w:color="000000"/>
              <w:right w:val="nil"/>
            </w:tcBorders>
            <w:vAlign w:val="center"/>
            <w:hideMark/>
          </w:tcPr>
          <w:p w14:paraId="01F290B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rPr>
              <w:t>Treatment Group</w:t>
            </w:r>
          </w:p>
        </w:tc>
        <w:tc>
          <w:tcPr>
            <w:tcW w:w="3989" w:type="dxa"/>
            <w:gridSpan w:val="4"/>
            <w:tcBorders>
              <w:top w:val="single" w:sz="8" w:space="0" w:color="000000"/>
              <w:left w:val="nil"/>
              <w:bottom w:val="single" w:sz="8" w:space="0" w:color="000000"/>
              <w:right w:val="nil"/>
            </w:tcBorders>
            <w:vAlign w:val="center"/>
            <w:hideMark/>
          </w:tcPr>
          <w:p w14:paraId="51A668C3"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rPr>
              <w:t>Control Group</w:t>
            </w:r>
            <w:r w:rsidRPr="0034758F">
              <w:rPr>
                <w:rFonts w:ascii="Times New Roman" w:hAnsi="Times New Roman"/>
                <w:sz w:val="24"/>
                <w:szCs w:val="24"/>
                <w:lang w:val="en-ID" w:eastAsia="en-ID"/>
              </w:rPr>
              <w:t xml:space="preserve"> </w:t>
            </w:r>
          </w:p>
        </w:tc>
      </w:tr>
      <w:tr w:rsidR="005120F2" w:rsidRPr="0034758F" w14:paraId="29F50ED1" w14:textId="77777777" w:rsidTr="00F30325">
        <w:trPr>
          <w:trHeight w:val="315"/>
          <w:jc w:val="center"/>
        </w:trPr>
        <w:tc>
          <w:tcPr>
            <w:tcW w:w="1276" w:type="dxa"/>
            <w:vMerge/>
            <w:tcBorders>
              <w:top w:val="single" w:sz="8" w:space="0" w:color="000000"/>
              <w:left w:val="nil"/>
              <w:bottom w:val="single" w:sz="8" w:space="0" w:color="000000"/>
              <w:right w:val="nil"/>
            </w:tcBorders>
            <w:vAlign w:val="center"/>
            <w:hideMark/>
          </w:tcPr>
          <w:p w14:paraId="488DB6BC"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p>
        </w:tc>
        <w:tc>
          <w:tcPr>
            <w:tcW w:w="2249" w:type="dxa"/>
            <w:gridSpan w:val="2"/>
            <w:tcBorders>
              <w:top w:val="single" w:sz="8" w:space="0" w:color="000000"/>
              <w:left w:val="nil"/>
              <w:bottom w:val="nil"/>
              <w:right w:val="nil"/>
            </w:tcBorders>
            <w:vAlign w:val="center"/>
            <w:hideMark/>
          </w:tcPr>
          <w:p w14:paraId="7FA83837"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Before</w:t>
            </w:r>
          </w:p>
        </w:tc>
        <w:tc>
          <w:tcPr>
            <w:tcW w:w="1984" w:type="dxa"/>
            <w:gridSpan w:val="2"/>
            <w:tcBorders>
              <w:top w:val="single" w:sz="8" w:space="0" w:color="000000"/>
              <w:left w:val="nil"/>
              <w:bottom w:val="nil"/>
              <w:right w:val="nil"/>
            </w:tcBorders>
            <w:vAlign w:val="center"/>
            <w:hideMark/>
          </w:tcPr>
          <w:p w14:paraId="738181B9"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After</w:t>
            </w:r>
          </w:p>
        </w:tc>
        <w:tc>
          <w:tcPr>
            <w:tcW w:w="2076" w:type="dxa"/>
            <w:gridSpan w:val="2"/>
            <w:tcBorders>
              <w:top w:val="single" w:sz="8" w:space="0" w:color="000000"/>
              <w:left w:val="nil"/>
              <w:bottom w:val="nil"/>
              <w:right w:val="nil"/>
            </w:tcBorders>
            <w:vAlign w:val="center"/>
            <w:hideMark/>
          </w:tcPr>
          <w:p w14:paraId="4A5A9E34"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Before</w:t>
            </w:r>
          </w:p>
        </w:tc>
        <w:tc>
          <w:tcPr>
            <w:tcW w:w="1913" w:type="dxa"/>
            <w:gridSpan w:val="2"/>
            <w:tcBorders>
              <w:top w:val="single" w:sz="8" w:space="0" w:color="000000"/>
              <w:left w:val="nil"/>
              <w:bottom w:val="nil"/>
              <w:right w:val="nil"/>
            </w:tcBorders>
            <w:vAlign w:val="center"/>
            <w:hideMark/>
          </w:tcPr>
          <w:p w14:paraId="1173FE72"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After</w:t>
            </w:r>
          </w:p>
        </w:tc>
      </w:tr>
      <w:tr w:rsidR="005120F2" w:rsidRPr="0034758F" w14:paraId="5B757958" w14:textId="77777777" w:rsidTr="00F30325">
        <w:trPr>
          <w:trHeight w:val="330"/>
          <w:jc w:val="center"/>
        </w:trPr>
        <w:tc>
          <w:tcPr>
            <w:tcW w:w="1276" w:type="dxa"/>
            <w:vMerge/>
            <w:tcBorders>
              <w:top w:val="single" w:sz="8" w:space="0" w:color="000000"/>
              <w:left w:val="nil"/>
              <w:bottom w:val="single" w:sz="8" w:space="0" w:color="000000"/>
              <w:right w:val="nil"/>
            </w:tcBorders>
            <w:vAlign w:val="center"/>
            <w:hideMark/>
          </w:tcPr>
          <w:p w14:paraId="394632A1"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p>
        </w:tc>
        <w:tc>
          <w:tcPr>
            <w:tcW w:w="992" w:type="dxa"/>
            <w:tcBorders>
              <w:top w:val="nil"/>
              <w:left w:val="nil"/>
              <w:bottom w:val="single" w:sz="8" w:space="0" w:color="000000"/>
              <w:right w:val="nil"/>
            </w:tcBorders>
            <w:vAlign w:val="center"/>
            <w:hideMark/>
          </w:tcPr>
          <w:p w14:paraId="551127FF"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1257" w:type="dxa"/>
            <w:tcBorders>
              <w:top w:val="nil"/>
              <w:left w:val="nil"/>
              <w:bottom w:val="single" w:sz="8" w:space="0" w:color="000000"/>
              <w:right w:val="nil"/>
            </w:tcBorders>
            <w:vAlign w:val="center"/>
            <w:hideMark/>
          </w:tcPr>
          <w:p w14:paraId="0E3855D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c>
          <w:tcPr>
            <w:tcW w:w="992" w:type="dxa"/>
            <w:tcBorders>
              <w:top w:val="nil"/>
              <w:left w:val="nil"/>
              <w:bottom w:val="single" w:sz="8" w:space="0" w:color="000000"/>
              <w:right w:val="nil"/>
            </w:tcBorders>
            <w:vAlign w:val="center"/>
            <w:hideMark/>
          </w:tcPr>
          <w:p w14:paraId="22425B79"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992" w:type="dxa"/>
            <w:tcBorders>
              <w:top w:val="nil"/>
              <w:left w:val="nil"/>
              <w:bottom w:val="single" w:sz="8" w:space="0" w:color="000000"/>
              <w:right w:val="nil"/>
            </w:tcBorders>
            <w:vAlign w:val="center"/>
            <w:hideMark/>
          </w:tcPr>
          <w:p w14:paraId="66BBEB2D"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c>
          <w:tcPr>
            <w:tcW w:w="979" w:type="dxa"/>
            <w:tcBorders>
              <w:top w:val="nil"/>
              <w:left w:val="nil"/>
              <w:bottom w:val="single" w:sz="8" w:space="0" w:color="000000"/>
              <w:right w:val="nil"/>
            </w:tcBorders>
            <w:vAlign w:val="center"/>
            <w:hideMark/>
          </w:tcPr>
          <w:p w14:paraId="5239FC5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1097" w:type="dxa"/>
            <w:tcBorders>
              <w:top w:val="nil"/>
              <w:left w:val="nil"/>
              <w:bottom w:val="single" w:sz="8" w:space="0" w:color="000000"/>
              <w:right w:val="nil"/>
            </w:tcBorders>
            <w:vAlign w:val="center"/>
            <w:hideMark/>
          </w:tcPr>
          <w:p w14:paraId="1593153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c>
          <w:tcPr>
            <w:tcW w:w="960" w:type="dxa"/>
            <w:tcBorders>
              <w:top w:val="nil"/>
              <w:left w:val="nil"/>
              <w:bottom w:val="single" w:sz="8" w:space="0" w:color="000000"/>
              <w:right w:val="nil"/>
            </w:tcBorders>
            <w:vAlign w:val="center"/>
            <w:hideMark/>
          </w:tcPr>
          <w:p w14:paraId="46A09C0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953" w:type="dxa"/>
            <w:tcBorders>
              <w:top w:val="nil"/>
              <w:left w:val="nil"/>
              <w:bottom w:val="single" w:sz="8" w:space="0" w:color="000000"/>
              <w:right w:val="nil"/>
            </w:tcBorders>
            <w:vAlign w:val="center"/>
            <w:hideMark/>
          </w:tcPr>
          <w:p w14:paraId="1A8E2D8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r>
      <w:tr w:rsidR="005120F2" w:rsidRPr="0034758F" w14:paraId="10FB147A" w14:textId="77777777" w:rsidTr="00F30325">
        <w:trPr>
          <w:trHeight w:val="315"/>
          <w:jc w:val="center"/>
        </w:trPr>
        <w:tc>
          <w:tcPr>
            <w:tcW w:w="1276" w:type="dxa"/>
            <w:tcBorders>
              <w:top w:val="nil"/>
              <w:left w:val="nil"/>
              <w:bottom w:val="nil"/>
              <w:right w:val="nil"/>
            </w:tcBorders>
            <w:vAlign w:val="center"/>
            <w:hideMark/>
          </w:tcPr>
          <w:p w14:paraId="44BD14FD"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Insufficient</w:t>
            </w:r>
          </w:p>
        </w:tc>
        <w:tc>
          <w:tcPr>
            <w:tcW w:w="992" w:type="dxa"/>
            <w:tcBorders>
              <w:top w:val="nil"/>
              <w:left w:val="nil"/>
              <w:bottom w:val="nil"/>
              <w:right w:val="nil"/>
            </w:tcBorders>
            <w:vAlign w:val="center"/>
            <w:hideMark/>
          </w:tcPr>
          <w:p w14:paraId="24DAF69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24</w:t>
            </w:r>
          </w:p>
        </w:tc>
        <w:tc>
          <w:tcPr>
            <w:tcW w:w="1257" w:type="dxa"/>
            <w:tcBorders>
              <w:top w:val="nil"/>
              <w:left w:val="nil"/>
              <w:bottom w:val="nil"/>
              <w:right w:val="nil"/>
            </w:tcBorders>
            <w:vAlign w:val="center"/>
            <w:hideMark/>
          </w:tcPr>
          <w:p w14:paraId="7F32E009"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75</w:t>
            </w:r>
          </w:p>
        </w:tc>
        <w:tc>
          <w:tcPr>
            <w:tcW w:w="992" w:type="dxa"/>
            <w:tcBorders>
              <w:top w:val="nil"/>
              <w:left w:val="nil"/>
              <w:bottom w:val="nil"/>
              <w:right w:val="nil"/>
            </w:tcBorders>
            <w:vAlign w:val="center"/>
            <w:hideMark/>
          </w:tcPr>
          <w:p w14:paraId="5DC9A9A9"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22</w:t>
            </w:r>
          </w:p>
        </w:tc>
        <w:tc>
          <w:tcPr>
            <w:tcW w:w="992" w:type="dxa"/>
            <w:tcBorders>
              <w:top w:val="nil"/>
              <w:left w:val="nil"/>
              <w:bottom w:val="nil"/>
              <w:right w:val="nil"/>
            </w:tcBorders>
            <w:vAlign w:val="center"/>
            <w:hideMark/>
          </w:tcPr>
          <w:p w14:paraId="1C7EA3E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68,8</w:t>
            </w:r>
          </w:p>
        </w:tc>
        <w:tc>
          <w:tcPr>
            <w:tcW w:w="979" w:type="dxa"/>
            <w:tcBorders>
              <w:top w:val="nil"/>
              <w:left w:val="nil"/>
              <w:bottom w:val="nil"/>
              <w:right w:val="nil"/>
            </w:tcBorders>
            <w:vAlign w:val="center"/>
            <w:hideMark/>
          </w:tcPr>
          <w:p w14:paraId="41633AF3"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24</w:t>
            </w:r>
          </w:p>
        </w:tc>
        <w:tc>
          <w:tcPr>
            <w:tcW w:w="1097" w:type="dxa"/>
            <w:tcBorders>
              <w:top w:val="nil"/>
              <w:left w:val="nil"/>
              <w:bottom w:val="nil"/>
              <w:right w:val="nil"/>
            </w:tcBorders>
            <w:vAlign w:val="center"/>
            <w:hideMark/>
          </w:tcPr>
          <w:p w14:paraId="16D9482F"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75</w:t>
            </w:r>
          </w:p>
        </w:tc>
        <w:tc>
          <w:tcPr>
            <w:tcW w:w="960" w:type="dxa"/>
            <w:tcBorders>
              <w:top w:val="nil"/>
              <w:left w:val="nil"/>
              <w:bottom w:val="nil"/>
              <w:right w:val="nil"/>
            </w:tcBorders>
            <w:vAlign w:val="center"/>
            <w:hideMark/>
          </w:tcPr>
          <w:p w14:paraId="28B2E6A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24</w:t>
            </w:r>
          </w:p>
        </w:tc>
        <w:tc>
          <w:tcPr>
            <w:tcW w:w="953" w:type="dxa"/>
            <w:tcBorders>
              <w:top w:val="nil"/>
              <w:left w:val="nil"/>
              <w:bottom w:val="nil"/>
              <w:right w:val="nil"/>
            </w:tcBorders>
            <w:vAlign w:val="center"/>
            <w:hideMark/>
          </w:tcPr>
          <w:p w14:paraId="724660C3"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75</w:t>
            </w:r>
          </w:p>
        </w:tc>
      </w:tr>
      <w:tr w:rsidR="005120F2" w:rsidRPr="0034758F" w14:paraId="586964EC" w14:textId="77777777" w:rsidTr="00F30325">
        <w:trPr>
          <w:trHeight w:val="315"/>
          <w:jc w:val="center"/>
        </w:trPr>
        <w:tc>
          <w:tcPr>
            <w:tcW w:w="1276" w:type="dxa"/>
            <w:tcBorders>
              <w:top w:val="nil"/>
              <w:left w:val="nil"/>
              <w:bottom w:val="nil"/>
              <w:right w:val="nil"/>
            </w:tcBorders>
            <w:vAlign w:val="center"/>
            <w:hideMark/>
          </w:tcPr>
          <w:p w14:paraId="0B4D34B6"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Sufficient</w:t>
            </w:r>
          </w:p>
        </w:tc>
        <w:tc>
          <w:tcPr>
            <w:tcW w:w="992" w:type="dxa"/>
            <w:tcBorders>
              <w:top w:val="nil"/>
              <w:left w:val="nil"/>
              <w:bottom w:val="nil"/>
              <w:right w:val="nil"/>
            </w:tcBorders>
            <w:vAlign w:val="center"/>
            <w:hideMark/>
          </w:tcPr>
          <w:p w14:paraId="2BEBD9EC"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7</w:t>
            </w:r>
          </w:p>
        </w:tc>
        <w:tc>
          <w:tcPr>
            <w:tcW w:w="1257" w:type="dxa"/>
            <w:tcBorders>
              <w:top w:val="nil"/>
              <w:left w:val="nil"/>
              <w:bottom w:val="nil"/>
              <w:right w:val="nil"/>
            </w:tcBorders>
            <w:vAlign w:val="center"/>
            <w:hideMark/>
          </w:tcPr>
          <w:p w14:paraId="1214083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21,9</w:t>
            </w:r>
          </w:p>
        </w:tc>
        <w:tc>
          <w:tcPr>
            <w:tcW w:w="992" w:type="dxa"/>
            <w:tcBorders>
              <w:top w:val="nil"/>
              <w:left w:val="nil"/>
              <w:bottom w:val="nil"/>
              <w:right w:val="nil"/>
            </w:tcBorders>
            <w:vAlign w:val="center"/>
            <w:hideMark/>
          </w:tcPr>
          <w:p w14:paraId="258C7C9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9</w:t>
            </w:r>
          </w:p>
        </w:tc>
        <w:tc>
          <w:tcPr>
            <w:tcW w:w="992" w:type="dxa"/>
            <w:tcBorders>
              <w:top w:val="nil"/>
              <w:left w:val="nil"/>
              <w:bottom w:val="nil"/>
              <w:right w:val="nil"/>
            </w:tcBorders>
            <w:vAlign w:val="center"/>
            <w:hideMark/>
          </w:tcPr>
          <w:p w14:paraId="1993F5A3"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28,1</w:t>
            </w:r>
          </w:p>
        </w:tc>
        <w:tc>
          <w:tcPr>
            <w:tcW w:w="979" w:type="dxa"/>
            <w:tcBorders>
              <w:top w:val="nil"/>
              <w:left w:val="nil"/>
              <w:bottom w:val="nil"/>
              <w:right w:val="nil"/>
            </w:tcBorders>
            <w:vAlign w:val="center"/>
            <w:hideMark/>
          </w:tcPr>
          <w:p w14:paraId="5C4326B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8</w:t>
            </w:r>
          </w:p>
        </w:tc>
        <w:tc>
          <w:tcPr>
            <w:tcW w:w="1097" w:type="dxa"/>
            <w:tcBorders>
              <w:top w:val="nil"/>
              <w:left w:val="nil"/>
              <w:bottom w:val="nil"/>
              <w:right w:val="nil"/>
            </w:tcBorders>
            <w:vAlign w:val="center"/>
            <w:hideMark/>
          </w:tcPr>
          <w:p w14:paraId="1730EC5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25</w:t>
            </w:r>
          </w:p>
        </w:tc>
        <w:tc>
          <w:tcPr>
            <w:tcW w:w="960" w:type="dxa"/>
            <w:tcBorders>
              <w:top w:val="nil"/>
              <w:left w:val="nil"/>
              <w:bottom w:val="nil"/>
              <w:right w:val="nil"/>
            </w:tcBorders>
            <w:vAlign w:val="center"/>
            <w:hideMark/>
          </w:tcPr>
          <w:p w14:paraId="4AE6648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7</w:t>
            </w:r>
          </w:p>
        </w:tc>
        <w:tc>
          <w:tcPr>
            <w:tcW w:w="953" w:type="dxa"/>
            <w:tcBorders>
              <w:top w:val="nil"/>
              <w:left w:val="nil"/>
              <w:bottom w:val="nil"/>
              <w:right w:val="nil"/>
            </w:tcBorders>
            <w:vAlign w:val="center"/>
            <w:hideMark/>
          </w:tcPr>
          <w:p w14:paraId="03AB29A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21,9</w:t>
            </w:r>
          </w:p>
        </w:tc>
      </w:tr>
      <w:tr w:rsidR="005120F2" w:rsidRPr="0034758F" w14:paraId="1B9F8D4E" w14:textId="77777777" w:rsidTr="00F30325">
        <w:trPr>
          <w:trHeight w:val="330"/>
          <w:jc w:val="center"/>
        </w:trPr>
        <w:tc>
          <w:tcPr>
            <w:tcW w:w="1276" w:type="dxa"/>
            <w:tcBorders>
              <w:top w:val="nil"/>
              <w:left w:val="nil"/>
              <w:bottom w:val="single" w:sz="8" w:space="0" w:color="000000"/>
              <w:right w:val="nil"/>
            </w:tcBorders>
            <w:vAlign w:val="center"/>
            <w:hideMark/>
          </w:tcPr>
          <w:p w14:paraId="5E51A499"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Excessive</w:t>
            </w:r>
          </w:p>
        </w:tc>
        <w:tc>
          <w:tcPr>
            <w:tcW w:w="992" w:type="dxa"/>
            <w:tcBorders>
              <w:top w:val="nil"/>
              <w:left w:val="nil"/>
              <w:bottom w:val="single" w:sz="8" w:space="0" w:color="000000"/>
              <w:right w:val="nil"/>
            </w:tcBorders>
            <w:vAlign w:val="center"/>
            <w:hideMark/>
          </w:tcPr>
          <w:p w14:paraId="7D246CE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1</w:t>
            </w:r>
          </w:p>
        </w:tc>
        <w:tc>
          <w:tcPr>
            <w:tcW w:w="1257" w:type="dxa"/>
            <w:tcBorders>
              <w:top w:val="nil"/>
              <w:left w:val="nil"/>
              <w:bottom w:val="single" w:sz="8" w:space="0" w:color="auto"/>
              <w:right w:val="nil"/>
            </w:tcBorders>
            <w:vAlign w:val="center"/>
            <w:hideMark/>
          </w:tcPr>
          <w:p w14:paraId="7971D1C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3,1</w:t>
            </w:r>
          </w:p>
        </w:tc>
        <w:tc>
          <w:tcPr>
            <w:tcW w:w="992" w:type="dxa"/>
            <w:tcBorders>
              <w:top w:val="nil"/>
              <w:left w:val="nil"/>
              <w:bottom w:val="single" w:sz="8" w:space="0" w:color="000000"/>
              <w:right w:val="nil"/>
            </w:tcBorders>
            <w:vAlign w:val="center"/>
            <w:hideMark/>
          </w:tcPr>
          <w:p w14:paraId="1E89714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1</w:t>
            </w:r>
          </w:p>
        </w:tc>
        <w:tc>
          <w:tcPr>
            <w:tcW w:w="992" w:type="dxa"/>
            <w:tcBorders>
              <w:top w:val="nil"/>
              <w:left w:val="nil"/>
              <w:bottom w:val="single" w:sz="8" w:space="0" w:color="auto"/>
              <w:right w:val="nil"/>
            </w:tcBorders>
            <w:vAlign w:val="center"/>
            <w:hideMark/>
          </w:tcPr>
          <w:p w14:paraId="19CB43E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3,1</w:t>
            </w:r>
          </w:p>
        </w:tc>
        <w:tc>
          <w:tcPr>
            <w:tcW w:w="979" w:type="dxa"/>
            <w:tcBorders>
              <w:top w:val="nil"/>
              <w:left w:val="nil"/>
              <w:bottom w:val="single" w:sz="8" w:space="0" w:color="auto"/>
              <w:right w:val="nil"/>
            </w:tcBorders>
            <w:vAlign w:val="center"/>
            <w:hideMark/>
          </w:tcPr>
          <w:p w14:paraId="25F8B49C"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0</w:t>
            </w:r>
          </w:p>
        </w:tc>
        <w:tc>
          <w:tcPr>
            <w:tcW w:w="1097" w:type="dxa"/>
            <w:tcBorders>
              <w:top w:val="nil"/>
              <w:left w:val="nil"/>
              <w:bottom w:val="single" w:sz="8" w:space="0" w:color="auto"/>
              <w:right w:val="nil"/>
            </w:tcBorders>
            <w:vAlign w:val="center"/>
            <w:hideMark/>
          </w:tcPr>
          <w:p w14:paraId="5135874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0</w:t>
            </w:r>
          </w:p>
        </w:tc>
        <w:tc>
          <w:tcPr>
            <w:tcW w:w="960" w:type="dxa"/>
            <w:tcBorders>
              <w:top w:val="nil"/>
              <w:left w:val="nil"/>
              <w:bottom w:val="single" w:sz="8" w:space="0" w:color="auto"/>
              <w:right w:val="nil"/>
            </w:tcBorders>
            <w:vAlign w:val="center"/>
            <w:hideMark/>
          </w:tcPr>
          <w:p w14:paraId="0D93C15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eastAsia="en-ID"/>
              </w:rPr>
              <w:t>1</w:t>
            </w:r>
          </w:p>
        </w:tc>
        <w:tc>
          <w:tcPr>
            <w:tcW w:w="953" w:type="dxa"/>
            <w:tcBorders>
              <w:top w:val="nil"/>
              <w:left w:val="nil"/>
              <w:bottom w:val="single" w:sz="8" w:space="0" w:color="auto"/>
              <w:right w:val="nil"/>
            </w:tcBorders>
            <w:vAlign w:val="center"/>
            <w:hideMark/>
          </w:tcPr>
          <w:p w14:paraId="786D7E9F"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3,1</w:t>
            </w:r>
          </w:p>
        </w:tc>
      </w:tr>
      <w:tr w:rsidR="005120F2" w:rsidRPr="0034758F" w14:paraId="1959946E" w14:textId="77777777" w:rsidTr="00F30325">
        <w:trPr>
          <w:trHeight w:val="330"/>
          <w:jc w:val="center"/>
        </w:trPr>
        <w:tc>
          <w:tcPr>
            <w:tcW w:w="1276" w:type="dxa"/>
            <w:tcBorders>
              <w:top w:val="nil"/>
              <w:left w:val="nil"/>
              <w:bottom w:val="single" w:sz="8" w:space="0" w:color="000000"/>
              <w:right w:val="nil"/>
            </w:tcBorders>
            <w:vAlign w:val="center"/>
            <w:hideMark/>
          </w:tcPr>
          <w:p w14:paraId="52FCA068"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Total</w:t>
            </w:r>
          </w:p>
        </w:tc>
        <w:tc>
          <w:tcPr>
            <w:tcW w:w="992" w:type="dxa"/>
            <w:tcBorders>
              <w:top w:val="nil"/>
              <w:left w:val="nil"/>
              <w:bottom w:val="single" w:sz="8" w:space="0" w:color="000000"/>
              <w:right w:val="nil"/>
            </w:tcBorders>
            <w:vAlign w:val="center"/>
            <w:hideMark/>
          </w:tcPr>
          <w:p w14:paraId="40A2A30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1257" w:type="dxa"/>
            <w:tcBorders>
              <w:top w:val="nil"/>
              <w:left w:val="nil"/>
              <w:bottom w:val="single" w:sz="8" w:space="0" w:color="000000"/>
              <w:right w:val="nil"/>
            </w:tcBorders>
            <w:vAlign w:val="center"/>
            <w:hideMark/>
          </w:tcPr>
          <w:p w14:paraId="3A5516F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c>
          <w:tcPr>
            <w:tcW w:w="992" w:type="dxa"/>
            <w:tcBorders>
              <w:top w:val="nil"/>
              <w:left w:val="nil"/>
              <w:bottom w:val="single" w:sz="8" w:space="0" w:color="000000"/>
              <w:right w:val="nil"/>
            </w:tcBorders>
            <w:vAlign w:val="center"/>
            <w:hideMark/>
          </w:tcPr>
          <w:p w14:paraId="6D5DD56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992" w:type="dxa"/>
            <w:tcBorders>
              <w:top w:val="nil"/>
              <w:left w:val="nil"/>
              <w:bottom w:val="single" w:sz="8" w:space="0" w:color="000000"/>
              <w:right w:val="nil"/>
            </w:tcBorders>
            <w:vAlign w:val="center"/>
            <w:hideMark/>
          </w:tcPr>
          <w:p w14:paraId="43D06639"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c>
          <w:tcPr>
            <w:tcW w:w="979" w:type="dxa"/>
            <w:tcBorders>
              <w:top w:val="nil"/>
              <w:left w:val="nil"/>
              <w:bottom w:val="single" w:sz="8" w:space="0" w:color="000000"/>
              <w:right w:val="nil"/>
            </w:tcBorders>
            <w:vAlign w:val="center"/>
            <w:hideMark/>
          </w:tcPr>
          <w:p w14:paraId="2CEE6D2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1097" w:type="dxa"/>
            <w:tcBorders>
              <w:top w:val="nil"/>
              <w:left w:val="nil"/>
              <w:bottom w:val="single" w:sz="8" w:space="0" w:color="000000"/>
              <w:right w:val="nil"/>
            </w:tcBorders>
            <w:vAlign w:val="center"/>
            <w:hideMark/>
          </w:tcPr>
          <w:p w14:paraId="51DE3FD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c>
          <w:tcPr>
            <w:tcW w:w="960" w:type="dxa"/>
            <w:tcBorders>
              <w:top w:val="nil"/>
              <w:left w:val="nil"/>
              <w:bottom w:val="single" w:sz="8" w:space="0" w:color="000000"/>
              <w:right w:val="nil"/>
            </w:tcBorders>
            <w:vAlign w:val="center"/>
            <w:hideMark/>
          </w:tcPr>
          <w:p w14:paraId="564410A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953" w:type="dxa"/>
            <w:tcBorders>
              <w:top w:val="nil"/>
              <w:left w:val="nil"/>
              <w:bottom w:val="single" w:sz="8" w:space="0" w:color="000000"/>
              <w:right w:val="nil"/>
            </w:tcBorders>
            <w:vAlign w:val="center"/>
            <w:hideMark/>
          </w:tcPr>
          <w:p w14:paraId="0C4049BD"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r>
    </w:tbl>
    <w:p w14:paraId="4113ECCC" w14:textId="77777777" w:rsidR="005120F2" w:rsidRPr="0034758F" w:rsidRDefault="005120F2" w:rsidP="0034758F">
      <w:pPr>
        <w:spacing w:before="0" w:beforeAutospacing="0" w:after="0" w:afterAutospacing="0"/>
        <w:ind w:left="0" w:right="0" w:firstLine="720"/>
        <w:contextualSpacing/>
        <w:jc w:val="both"/>
        <w:rPr>
          <w:rFonts w:ascii="Times New Roman" w:hAnsi="Times New Roman"/>
          <w:sz w:val="24"/>
          <w:szCs w:val="24"/>
        </w:rPr>
      </w:pPr>
      <w:r w:rsidRPr="0034758F">
        <w:rPr>
          <w:rFonts w:ascii="Times New Roman" w:hAnsi="Times New Roman"/>
          <w:sz w:val="24"/>
          <w:szCs w:val="24"/>
        </w:rPr>
        <w:t>Table 7 shows a difference in protein consumption levels in the treatment groups after consuming blood serum and guava juice. There was a 28.1% increase in the adequate consumption rate and a 24% decrease in the insufficient consumption rate in the treatment group. Meanwhile, in the control group, after consuming blood-based blood transfusions, there was a 6.2% increase in the adequate consumption rate and a 7.7% decrease in the insufficient consumption rate.</w:t>
      </w:r>
    </w:p>
    <w:p w14:paraId="3470246E" w14:textId="39F3FF79"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Iron Consumption Level</w:t>
      </w:r>
    </w:p>
    <w:p w14:paraId="4D324D07"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The distribution of Iron consumption levels in the treatment and control groups can be seen in the following table:</w:t>
      </w:r>
    </w:p>
    <w:p w14:paraId="1DC1E0CF"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Table 8</w:t>
      </w:r>
    </w:p>
    <w:p w14:paraId="31DA21D1"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Distribution of Iron Consumption Levels in the Treatment and Control Groups</w:t>
      </w:r>
    </w:p>
    <w:tbl>
      <w:tblPr>
        <w:tblW w:w="9498" w:type="dxa"/>
        <w:jc w:val="center"/>
        <w:tblLayout w:type="fixed"/>
        <w:tblLook w:val="04A0" w:firstRow="1" w:lastRow="0" w:firstColumn="1" w:lastColumn="0" w:noHBand="0" w:noVBand="1"/>
      </w:tblPr>
      <w:tblGrid>
        <w:gridCol w:w="1276"/>
        <w:gridCol w:w="992"/>
        <w:gridCol w:w="1257"/>
        <w:gridCol w:w="992"/>
        <w:gridCol w:w="992"/>
        <w:gridCol w:w="979"/>
        <w:gridCol w:w="1097"/>
        <w:gridCol w:w="960"/>
        <w:gridCol w:w="953"/>
      </w:tblGrid>
      <w:tr w:rsidR="005120F2" w:rsidRPr="0034758F" w14:paraId="6016B1F4" w14:textId="77777777" w:rsidTr="00F30325">
        <w:trPr>
          <w:trHeight w:val="330"/>
          <w:jc w:val="center"/>
        </w:trPr>
        <w:tc>
          <w:tcPr>
            <w:tcW w:w="1276" w:type="dxa"/>
            <w:vMerge w:val="restart"/>
            <w:tcBorders>
              <w:top w:val="single" w:sz="8" w:space="0" w:color="000000"/>
              <w:left w:val="nil"/>
              <w:bottom w:val="single" w:sz="8" w:space="0" w:color="000000"/>
              <w:right w:val="nil"/>
            </w:tcBorders>
            <w:vAlign w:val="center"/>
            <w:hideMark/>
          </w:tcPr>
          <w:p w14:paraId="185026BF"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Iron Consumption Levels</w:t>
            </w:r>
          </w:p>
        </w:tc>
        <w:tc>
          <w:tcPr>
            <w:tcW w:w="4233" w:type="dxa"/>
            <w:gridSpan w:val="4"/>
            <w:tcBorders>
              <w:top w:val="single" w:sz="8" w:space="0" w:color="000000"/>
              <w:left w:val="nil"/>
              <w:bottom w:val="single" w:sz="8" w:space="0" w:color="000000"/>
              <w:right w:val="nil"/>
            </w:tcBorders>
            <w:vAlign w:val="center"/>
            <w:hideMark/>
          </w:tcPr>
          <w:p w14:paraId="55EB1C5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rPr>
              <w:t>Treatment Group</w:t>
            </w:r>
          </w:p>
        </w:tc>
        <w:tc>
          <w:tcPr>
            <w:tcW w:w="3989" w:type="dxa"/>
            <w:gridSpan w:val="4"/>
            <w:tcBorders>
              <w:top w:val="single" w:sz="8" w:space="0" w:color="000000"/>
              <w:left w:val="nil"/>
              <w:bottom w:val="single" w:sz="8" w:space="0" w:color="000000"/>
              <w:right w:val="nil"/>
            </w:tcBorders>
            <w:vAlign w:val="center"/>
            <w:hideMark/>
          </w:tcPr>
          <w:p w14:paraId="37AC17B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rPr>
              <w:t>Control Group</w:t>
            </w:r>
            <w:r w:rsidRPr="0034758F">
              <w:rPr>
                <w:rFonts w:ascii="Times New Roman" w:hAnsi="Times New Roman"/>
                <w:sz w:val="24"/>
                <w:szCs w:val="24"/>
                <w:lang w:val="en-ID" w:eastAsia="en-ID"/>
              </w:rPr>
              <w:t xml:space="preserve"> </w:t>
            </w:r>
          </w:p>
        </w:tc>
      </w:tr>
      <w:tr w:rsidR="005120F2" w:rsidRPr="0034758F" w14:paraId="54B40B8B" w14:textId="77777777" w:rsidTr="00F30325">
        <w:trPr>
          <w:trHeight w:val="315"/>
          <w:jc w:val="center"/>
        </w:trPr>
        <w:tc>
          <w:tcPr>
            <w:tcW w:w="1276" w:type="dxa"/>
            <w:vMerge/>
            <w:tcBorders>
              <w:top w:val="single" w:sz="8" w:space="0" w:color="000000"/>
              <w:left w:val="nil"/>
              <w:bottom w:val="single" w:sz="8" w:space="0" w:color="000000"/>
              <w:right w:val="nil"/>
            </w:tcBorders>
            <w:vAlign w:val="center"/>
            <w:hideMark/>
          </w:tcPr>
          <w:p w14:paraId="61B5BBC0"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p>
        </w:tc>
        <w:tc>
          <w:tcPr>
            <w:tcW w:w="2249" w:type="dxa"/>
            <w:gridSpan w:val="2"/>
            <w:tcBorders>
              <w:top w:val="single" w:sz="8" w:space="0" w:color="000000"/>
              <w:left w:val="nil"/>
              <w:bottom w:val="nil"/>
              <w:right w:val="nil"/>
            </w:tcBorders>
            <w:vAlign w:val="center"/>
            <w:hideMark/>
          </w:tcPr>
          <w:p w14:paraId="13F093FD"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Before</w:t>
            </w:r>
          </w:p>
        </w:tc>
        <w:tc>
          <w:tcPr>
            <w:tcW w:w="1984" w:type="dxa"/>
            <w:gridSpan w:val="2"/>
            <w:tcBorders>
              <w:top w:val="single" w:sz="8" w:space="0" w:color="000000"/>
              <w:left w:val="nil"/>
              <w:bottom w:val="nil"/>
              <w:right w:val="nil"/>
            </w:tcBorders>
            <w:vAlign w:val="center"/>
            <w:hideMark/>
          </w:tcPr>
          <w:p w14:paraId="0F69FF38"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After</w:t>
            </w:r>
          </w:p>
        </w:tc>
        <w:tc>
          <w:tcPr>
            <w:tcW w:w="2076" w:type="dxa"/>
            <w:gridSpan w:val="2"/>
            <w:tcBorders>
              <w:top w:val="single" w:sz="8" w:space="0" w:color="000000"/>
              <w:left w:val="nil"/>
              <w:bottom w:val="nil"/>
              <w:right w:val="nil"/>
            </w:tcBorders>
            <w:vAlign w:val="center"/>
            <w:hideMark/>
          </w:tcPr>
          <w:p w14:paraId="7070C48F"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Before</w:t>
            </w:r>
          </w:p>
        </w:tc>
        <w:tc>
          <w:tcPr>
            <w:tcW w:w="1913" w:type="dxa"/>
            <w:gridSpan w:val="2"/>
            <w:tcBorders>
              <w:top w:val="single" w:sz="8" w:space="0" w:color="000000"/>
              <w:left w:val="nil"/>
              <w:bottom w:val="nil"/>
              <w:right w:val="nil"/>
            </w:tcBorders>
            <w:vAlign w:val="center"/>
            <w:hideMark/>
          </w:tcPr>
          <w:p w14:paraId="31318B26"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After</w:t>
            </w:r>
          </w:p>
        </w:tc>
      </w:tr>
      <w:tr w:rsidR="005120F2" w:rsidRPr="0034758F" w14:paraId="1F68EBF6" w14:textId="77777777" w:rsidTr="00F30325">
        <w:trPr>
          <w:trHeight w:val="330"/>
          <w:jc w:val="center"/>
        </w:trPr>
        <w:tc>
          <w:tcPr>
            <w:tcW w:w="1276" w:type="dxa"/>
            <w:vMerge/>
            <w:tcBorders>
              <w:top w:val="single" w:sz="8" w:space="0" w:color="000000"/>
              <w:left w:val="nil"/>
              <w:bottom w:val="single" w:sz="8" w:space="0" w:color="000000"/>
              <w:right w:val="nil"/>
            </w:tcBorders>
            <w:vAlign w:val="center"/>
            <w:hideMark/>
          </w:tcPr>
          <w:p w14:paraId="1A2BAC10"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p>
        </w:tc>
        <w:tc>
          <w:tcPr>
            <w:tcW w:w="992" w:type="dxa"/>
            <w:tcBorders>
              <w:top w:val="nil"/>
              <w:left w:val="nil"/>
              <w:bottom w:val="single" w:sz="8" w:space="0" w:color="000000"/>
              <w:right w:val="nil"/>
            </w:tcBorders>
            <w:vAlign w:val="center"/>
            <w:hideMark/>
          </w:tcPr>
          <w:p w14:paraId="1874B01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1257" w:type="dxa"/>
            <w:tcBorders>
              <w:top w:val="nil"/>
              <w:left w:val="nil"/>
              <w:bottom w:val="single" w:sz="8" w:space="0" w:color="000000"/>
              <w:right w:val="nil"/>
            </w:tcBorders>
            <w:vAlign w:val="center"/>
            <w:hideMark/>
          </w:tcPr>
          <w:p w14:paraId="4F951B41"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c>
          <w:tcPr>
            <w:tcW w:w="992" w:type="dxa"/>
            <w:tcBorders>
              <w:top w:val="nil"/>
              <w:left w:val="nil"/>
              <w:bottom w:val="single" w:sz="8" w:space="0" w:color="000000"/>
              <w:right w:val="nil"/>
            </w:tcBorders>
            <w:vAlign w:val="center"/>
            <w:hideMark/>
          </w:tcPr>
          <w:p w14:paraId="26437AD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992" w:type="dxa"/>
            <w:tcBorders>
              <w:top w:val="nil"/>
              <w:left w:val="nil"/>
              <w:bottom w:val="single" w:sz="8" w:space="0" w:color="000000"/>
              <w:right w:val="nil"/>
            </w:tcBorders>
            <w:vAlign w:val="center"/>
            <w:hideMark/>
          </w:tcPr>
          <w:p w14:paraId="05CC1EA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c>
          <w:tcPr>
            <w:tcW w:w="979" w:type="dxa"/>
            <w:tcBorders>
              <w:top w:val="nil"/>
              <w:left w:val="nil"/>
              <w:bottom w:val="single" w:sz="8" w:space="0" w:color="000000"/>
              <w:right w:val="nil"/>
            </w:tcBorders>
            <w:vAlign w:val="center"/>
            <w:hideMark/>
          </w:tcPr>
          <w:p w14:paraId="02C0243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1097" w:type="dxa"/>
            <w:tcBorders>
              <w:top w:val="nil"/>
              <w:left w:val="nil"/>
              <w:bottom w:val="single" w:sz="8" w:space="0" w:color="000000"/>
              <w:right w:val="nil"/>
            </w:tcBorders>
            <w:vAlign w:val="center"/>
            <w:hideMark/>
          </w:tcPr>
          <w:p w14:paraId="203A130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c>
          <w:tcPr>
            <w:tcW w:w="960" w:type="dxa"/>
            <w:tcBorders>
              <w:top w:val="nil"/>
              <w:left w:val="nil"/>
              <w:bottom w:val="single" w:sz="8" w:space="0" w:color="000000"/>
              <w:right w:val="nil"/>
            </w:tcBorders>
            <w:vAlign w:val="center"/>
            <w:hideMark/>
          </w:tcPr>
          <w:p w14:paraId="6EF873C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953" w:type="dxa"/>
            <w:tcBorders>
              <w:top w:val="nil"/>
              <w:left w:val="nil"/>
              <w:bottom w:val="single" w:sz="8" w:space="0" w:color="000000"/>
              <w:right w:val="nil"/>
            </w:tcBorders>
            <w:vAlign w:val="center"/>
            <w:hideMark/>
          </w:tcPr>
          <w:p w14:paraId="4C7E2BF3"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r>
      <w:tr w:rsidR="005120F2" w:rsidRPr="0034758F" w14:paraId="2BB8F2DE" w14:textId="77777777" w:rsidTr="00F30325">
        <w:trPr>
          <w:trHeight w:val="315"/>
          <w:jc w:val="center"/>
        </w:trPr>
        <w:tc>
          <w:tcPr>
            <w:tcW w:w="1276" w:type="dxa"/>
            <w:tcBorders>
              <w:top w:val="nil"/>
              <w:left w:val="nil"/>
              <w:bottom w:val="nil"/>
              <w:right w:val="nil"/>
            </w:tcBorders>
            <w:vAlign w:val="center"/>
            <w:hideMark/>
          </w:tcPr>
          <w:p w14:paraId="1730F850"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Insufficient</w:t>
            </w:r>
          </w:p>
        </w:tc>
        <w:tc>
          <w:tcPr>
            <w:tcW w:w="992" w:type="dxa"/>
            <w:tcBorders>
              <w:top w:val="nil"/>
              <w:left w:val="nil"/>
              <w:bottom w:val="nil"/>
              <w:right w:val="nil"/>
            </w:tcBorders>
            <w:vAlign w:val="center"/>
            <w:hideMark/>
          </w:tcPr>
          <w:p w14:paraId="4CB2D48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29</w:t>
            </w:r>
          </w:p>
        </w:tc>
        <w:tc>
          <w:tcPr>
            <w:tcW w:w="1257" w:type="dxa"/>
            <w:tcBorders>
              <w:top w:val="nil"/>
              <w:left w:val="nil"/>
              <w:bottom w:val="nil"/>
              <w:right w:val="nil"/>
            </w:tcBorders>
            <w:vAlign w:val="center"/>
            <w:hideMark/>
          </w:tcPr>
          <w:p w14:paraId="0390131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90,6</w:t>
            </w:r>
          </w:p>
        </w:tc>
        <w:tc>
          <w:tcPr>
            <w:tcW w:w="992" w:type="dxa"/>
            <w:tcBorders>
              <w:top w:val="nil"/>
              <w:left w:val="nil"/>
              <w:bottom w:val="nil"/>
              <w:right w:val="nil"/>
            </w:tcBorders>
            <w:vAlign w:val="center"/>
            <w:hideMark/>
          </w:tcPr>
          <w:p w14:paraId="493A11B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23</w:t>
            </w:r>
          </w:p>
        </w:tc>
        <w:tc>
          <w:tcPr>
            <w:tcW w:w="992" w:type="dxa"/>
            <w:tcBorders>
              <w:top w:val="nil"/>
              <w:left w:val="nil"/>
              <w:bottom w:val="nil"/>
              <w:right w:val="nil"/>
            </w:tcBorders>
            <w:vAlign w:val="center"/>
            <w:hideMark/>
          </w:tcPr>
          <w:p w14:paraId="53C716BD"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71,9</w:t>
            </w:r>
          </w:p>
        </w:tc>
        <w:tc>
          <w:tcPr>
            <w:tcW w:w="979" w:type="dxa"/>
            <w:tcBorders>
              <w:top w:val="nil"/>
              <w:left w:val="nil"/>
              <w:bottom w:val="nil"/>
              <w:right w:val="nil"/>
            </w:tcBorders>
            <w:vAlign w:val="center"/>
            <w:hideMark/>
          </w:tcPr>
          <w:p w14:paraId="17C0286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20</w:t>
            </w:r>
          </w:p>
        </w:tc>
        <w:tc>
          <w:tcPr>
            <w:tcW w:w="1097" w:type="dxa"/>
            <w:tcBorders>
              <w:top w:val="nil"/>
              <w:left w:val="nil"/>
              <w:bottom w:val="nil"/>
              <w:right w:val="nil"/>
            </w:tcBorders>
            <w:vAlign w:val="center"/>
            <w:hideMark/>
          </w:tcPr>
          <w:p w14:paraId="41DAC5C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62,5</w:t>
            </w:r>
          </w:p>
        </w:tc>
        <w:tc>
          <w:tcPr>
            <w:tcW w:w="960" w:type="dxa"/>
            <w:tcBorders>
              <w:top w:val="nil"/>
              <w:left w:val="nil"/>
              <w:bottom w:val="nil"/>
              <w:right w:val="nil"/>
            </w:tcBorders>
            <w:vAlign w:val="center"/>
            <w:hideMark/>
          </w:tcPr>
          <w:p w14:paraId="00E2D67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18</w:t>
            </w:r>
          </w:p>
        </w:tc>
        <w:tc>
          <w:tcPr>
            <w:tcW w:w="953" w:type="dxa"/>
            <w:tcBorders>
              <w:top w:val="nil"/>
              <w:left w:val="nil"/>
              <w:bottom w:val="nil"/>
              <w:right w:val="nil"/>
            </w:tcBorders>
            <w:vAlign w:val="center"/>
            <w:hideMark/>
          </w:tcPr>
          <w:p w14:paraId="19494A6D"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56,2</w:t>
            </w:r>
          </w:p>
        </w:tc>
      </w:tr>
      <w:tr w:rsidR="005120F2" w:rsidRPr="0034758F" w14:paraId="58A585A1" w14:textId="77777777" w:rsidTr="00F30325">
        <w:trPr>
          <w:trHeight w:val="315"/>
          <w:jc w:val="center"/>
        </w:trPr>
        <w:tc>
          <w:tcPr>
            <w:tcW w:w="1276" w:type="dxa"/>
            <w:tcBorders>
              <w:top w:val="nil"/>
              <w:left w:val="nil"/>
              <w:bottom w:val="nil"/>
              <w:right w:val="nil"/>
            </w:tcBorders>
            <w:vAlign w:val="center"/>
            <w:hideMark/>
          </w:tcPr>
          <w:p w14:paraId="714A07A0"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Sufficient</w:t>
            </w:r>
          </w:p>
        </w:tc>
        <w:tc>
          <w:tcPr>
            <w:tcW w:w="992" w:type="dxa"/>
            <w:tcBorders>
              <w:top w:val="nil"/>
              <w:left w:val="nil"/>
              <w:bottom w:val="nil"/>
              <w:right w:val="nil"/>
            </w:tcBorders>
            <w:vAlign w:val="center"/>
            <w:hideMark/>
          </w:tcPr>
          <w:p w14:paraId="40136692"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3</w:t>
            </w:r>
          </w:p>
        </w:tc>
        <w:tc>
          <w:tcPr>
            <w:tcW w:w="1257" w:type="dxa"/>
            <w:tcBorders>
              <w:top w:val="nil"/>
              <w:left w:val="nil"/>
              <w:bottom w:val="nil"/>
              <w:right w:val="nil"/>
            </w:tcBorders>
            <w:vAlign w:val="center"/>
            <w:hideMark/>
          </w:tcPr>
          <w:p w14:paraId="4352BE63"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9,4</w:t>
            </w:r>
          </w:p>
        </w:tc>
        <w:tc>
          <w:tcPr>
            <w:tcW w:w="992" w:type="dxa"/>
            <w:tcBorders>
              <w:top w:val="nil"/>
              <w:left w:val="nil"/>
              <w:bottom w:val="nil"/>
              <w:right w:val="nil"/>
            </w:tcBorders>
            <w:vAlign w:val="center"/>
            <w:hideMark/>
          </w:tcPr>
          <w:p w14:paraId="585EC38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9</w:t>
            </w:r>
          </w:p>
        </w:tc>
        <w:tc>
          <w:tcPr>
            <w:tcW w:w="992" w:type="dxa"/>
            <w:tcBorders>
              <w:top w:val="nil"/>
              <w:left w:val="nil"/>
              <w:bottom w:val="nil"/>
              <w:right w:val="nil"/>
            </w:tcBorders>
            <w:vAlign w:val="center"/>
            <w:hideMark/>
          </w:tcPr>
          <w:p w14:paraId="467F79D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28,1</w:t>
            </w:r>
          </w:p>
        </w:tc>
        <w:tc>
          <w:tcPr>
            <w:tcW w:w="979" w:type="dxa"/>
            <w:tcBorders>
              <w:top w:val="nil"/>
              <w:left w:val="nil"/>
              <w:bottom w:val="nil"/>
              <w:right w:val="nil"/>
            </w:tcBorders>
            <w:vAlign w:val="center"/>
            <w:hideMark/>
          </w:tcPr>
          <w:p w14:paraId="2372139C"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12</w:t>
            </w:r>
          </w:p>
        </w:tc>
        <w:tc>
          <w:tcPr>
            <w:tcW w:w="1097" w:type="dxa"/>
            <w:tcBorders>
              <w:top w:val="nil"/>
              <w:left w:val="nil"/>
              <w:bottom w:val="nil"/>
              <w:right w:val="nil"/>
            </w:tcBorders>
            <w:vAlign w:val="center"/>
            <w:hideMark/>
          </w:tcPr>
          <w:p w14:paraId="6A670DBA"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37,5</w:t>
            </w:r>
          </w:p>
        </w:tc>
        <w:tc>
          <w:tcPr>
            <w:tcW w:w="960" w:type="dxa"/>
            <w:tcBorders>
              <w:top w:val="nil"/>
              <w:left w:val="nil"/>
              <w:bottom w:val="nil"/>
              <w:right w:val="nil"/>
            </w:tcBorders>
            <w:vAlign w:val="center"/>
            <w:hideMark/>
          </w:tcPr>
          <w:p w14:paraId="0E86926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14</w:t>
            </w:r>
          </w:p>
        </w:tc>
        <w:tc>
          <w:tcPr>
            <w:tcW w:w="953" w:type="dxa"/>
            <w:tcBorders>
              <w:top w:val="nil"/>
              <w:left w:val="nil"/>
              <w:bottom w:val="nil"/>
              <w:right w:val="nil"/>
            </w:tcBorders>
            <w:vAlign w:val="center"/>
            <w:hideMark/>
          </w:tcPr>
          <w:p w14:paraId="5BAB609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43,8</w:t>
            </w:r>
          </w:p>
        </w:tc>
      </w:tr>
      <w:tr w:rsidR="005120F2" w:rsidRPr="0034758F" w14:paraId="7E3F6C84" w14:textId="77777777" w:rsidTr="00F30325">
        <w:trPr>
          <w:trHeight w:val="330"/>
          <w:jc w:val="center"/>
        </w:trPr>
        <w:tc>
          <w:tcPr>
            <w:tcW w:w="1276" w:type="dxa"/>
            <w:tcBorders>
              <w:top w:val="nil"/>
              <w:left w:val="nil"/>
              <w:bottom w:val="single" w:sz="8" w:space="0" w:color="000000"/>
              <w:right w:val="nil"/>
            </w:tcBorders>
            <w:vAlign w:val="center"/>
            <w:hideMark/>
          </w:tcPr>
          <w:p w14:paraId="6104463B"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Excessive</w:t>
            </w:r>
          </w:p>
        </w:tc>
        <w:tc>
          <w:tcPr>
            <w:tcW w:w="992" w:type="dxa"/>
            <w:tcBorders>
              <w:top w:val="nil"/>
              <w:left w:val="nil"/>
              <w:bottom w:val="single" w:sz="8" w:space="0" w:color="000000"/>
              <w:right w:val="nil"/>
            </w:tcBorders>
            <w:vAlign w:val="center"/>
            <w:hideMark/>
          </w:tcPr>
          <w:p w14:paraId="7C072FFA"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0</w:t>
            </w:r>
          </w:p>
        </w:tc>
        <w:tc>
          <w:tcPr>
            <w:tcW w:w="1257" w:type="dxa"/>
            <w:tcBorders>
              <w:top w:val="nil"/>
              <w:left w:val="nil"/>
              <w:bottom w:val="single" w:sz="8" w:space="0" w:color="auto"/>
              <w:right w:val="nil"/>
            </w:tcBorders>
            <w:vAlign w:val="center"/>
            <w:hideMark/>
          </w:tcPr>
          <w:p w14:paraId="3AC89543"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0,0</w:t>
            </w:r>
          </w:p>
        </w:tc>
        <w:tc>
          <w:tcPr>
            <w:tcW w:w="992" w:type="dxa"/>
            <w:tcBorders>
              <w:top w:val="nil"/>
              <w:left w:val="nil"/>
              <w:bottom w:val="single" w:sz="8" w:space="0" w:color="000000"/>
              <w:right w:val="nil"/>
            </w:tcBorders>
            <w:vAlign w:val="center"/>
            <w:hideMark/>
          </w:tcPr>
          <w:p w14:paraId="3C13068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0</w:t>
            </w:r>
          </w:p>
        </w:tc>
        <w:tc>
          <w:tcPr>
            <w:tcW w:w="992" w:type="dxa"/>
            <w:tcBorders>
              <w:top w:val="nil"/>
              <w:left w:val="nil"/>
              <w:bottom w:val="single" w:sz="8" w:space="0" w:color="auto"/>
              <w:right w:val="nil"/>
            </w:tcBorders>
            <w:vAlign w:val="center"/>
            <w:hideMark/>
          </w:tcPr>
          <w:p w14:paraId="40EE450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0,0</w:t>
            </w:r>
          </w:p>
        </w:tc>
        <w:tc>
          <w:tcPr>
            <w:tcW w:w="979" w:type="dxa"/>
            <w:tcBorders>
              <w:top w:val="nil"/>
              <w:left w:val="nil"/>
              <w:bottom w:val="single" w:sz="8" w:space="0" w:color="auto"/>
              <w:right w:val="nil"/>
            </w:tcBorders>
            <w:vAlign w:val="center"/>
            <w:hideMark/>
          </w:tcPr>
          <w:p w14:paraId="0FDC060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0</w:t>
            </w:r>
          </w:p>
        </w:tc>
        <w:tc>
          <w:tcPr>
            <w:tcW w:w="1097" w:type="dxa"/>
            <w:tcBorders>
              <w:top w:val="nil"/>
              <w:left w:val="nil"/>
              <w:bottom w:val="single" w:sz="8" w:space="0" w:color="auto"/>
              <w:right w:val="nil"/>
            </w:tcBorders>
            <w:vAlign w:val="center"/>
            <w:hideMark/>
          </w:tcPr>
          <w:p w14:paraId="06DFE92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0</w:t>
            </w:r>
          </w:p>
        </w:tc>
        <w:tc>
          <w:tcPr>
            <w:tcW w:w="960" w:type="dxa"/>
            <w:tcBorders>
              <w:top w:val="nil"/>
              <w:left w:val="nil"/>
              <w:bottom w:val="single" w:sz="8" w:space="0" w:color="auto"/>
              <w:right w:val="nil"/>
            </w:tcBorders>
            <w:vAlign w:val="center"/>
            <w:hideMark/>
          </w:tcPr>
          <w:p w14:paraId="57002FE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0</w:t>
            </w:r>
          </w:p>
        </w:tc>
        <w:tc>
          <w:tcPr>
            <w:tcW w:w="953" w:type="dxa"/>
            <w:tcBorders>
              <w:top w:val="nil"/>
              <w:left w:val="nil"/>
              <w:bottom w:val="single" w:sz="8" w:space="0" w:color="auto"/>
              <w:right w:val="nil"/>
            </w:tcBorders>
            <w:vAlign w:val="center"/>
            <w:hideMark/>
          </w:tcPr>
          <w:p w14:paraId="3D3A3CE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0,0</w:t>
            </w:r>
          </w:p>
        </w:tc>
      </w:tr>
      <w:tr w:rsidR="005120F2" w:rsidRPr="0034758F" w14:paraId="18EE2A59" w14:textId="77777777" w:rsidTr="00F30325">
        <w:trPr>
          <w:trHeight w:val="330"/>
          <w:jc w:val="center"/>
        </w:trPr>
        <w:tc>
          <w:tcPr>
            <w:tcW w:w="1276" w:type="dxa"/>
            <w:tcBorders>
              <w:top w:val="nil"/>
              <w:left w:val="nil"/>
              <w:bottom w:val="single" w:sz="8" w:space="0" w:color="000000"/>
              <w:right w:val="nil"/>
            </w:tcBorders>
            <w:vAlign w:val="center"/>
            <w:hideMark/>
          </w:tcPr>
          <w:p w14:paraId="6232F4CB"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Total</w:t>
            </w:r>
          </w:p>
        </w:tc>
        <w:tc>
          <w:tcPr>
            <w:tcW w:w="992" w:type="dxa"/>
            <w:tcBorders>
              <w:top w:val="nil"/>
              <w:left w:val="nil"/>
              <w:bottom w:val="single" w:sz="8" w:space="0" w:color="000000"/>
              <w:right w:val="nil"/>
            </w:tcBorders>
            <w:vAlign w:val="center"/>
            <w:hideMark/>
          </w:tcPr>
          <w:p w14:paraId="57E5FEDD"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1257" w:type="dxa"/>
            <w:tcBorders>
              <w:top w:val="nil"/>
              <w:left w:val="nil"/>
              <w:bottom w:val="single" w:sz="8" w:space="0" w:color="000000"/>
              <w:right w:val="nil"/>
            </w:tcBorders>
            <w:vAlign w:val="center"/>
            <w:hideMark/>
          </w:tcPr>
          <w:p w14:paraId="2D6F4C7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c>
          <w:tcPr>
            <w:tcW w:w="992" w:type="dxa"/>
            <w:tcBorders>
              <w:top w:val="nil"/>
              <w:left w:val="nil"/>
              <w:bottom w:val="single" w:sz="8" w:space="0" w:color="000000"/>
              <w:right w:val="nil"/>
            </w:tcBorders>
            <w:vAlign w:val="center"/>
            <w:hideMark/>
          </w:tcPr>
          <w:p w14:paraId="21D42A99"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992" w:type="dxa"/>
            <w:tcBorders>
              <w:top w:val="nil"/>
              <w:left w:val="nil"/>
              <w:bottom w:val="single" w:sz="8" w:space="0" w:color="000000"/>
              <w:right w:val="nil"/>
            </w:tcBorders>
            <w:vAlign w:val="center"/>
            <w:hideMark/>
          </w:tcPr>
          <w:p w14:paraId="6372F51D"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c>
          <w:tcPr>
            <w:tcW w:w="979" w:type="dxa"/>
            <w:tcBorders>
              <w:top w:val="nil"/>
              <w:left w:val="nil"/>
              <w:bottom w:val="single" w:sz="8" w:space="0" w:color="000000"/>
              <w:right w:val="nil"/>
            </w:tcBorders>
            <w:vAlign w:val="center"/>
            <w:hideMark/>
          </w:tcPr>
          <w:p w14:paraId="4C3248F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1097" w:type="dxa"/>
            <w:tcBorders>
              <w:top w:val="nil"/>
              <w:left w:val="nil"/>
              <w:bottom w:val="single" w:sz="8" w:space="0" w:color="000000"/>
              <w:right w:val="nil"/>
            </w:tcBorders>
            <w:vAlign w:val="center"/>
            <w:hideMark/>
          </w:tcPr>
          <w:p w14:paraId="4025964D"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c>
          <w:tcPr>
            <w:tcW w:w="960" w:type="dxa"/>
            <w:tcBorders>
              <w:top w:val="nil"/>
              <w:left w:val="nil"/>
              <w:bottom w:val="single" w:sz="8" w:space="0" w:color="000000"/>
              <w:right w:val="nil"/>
            </w:tcBorders>
            <w:vAlign w:val="center"/>
            <w:hideMark/>
          </w:tcPr>
          <w:p w14:paraId="7D03E3C2"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953" w:type="dxa"/>
            <w:tcBorders>
              <w:top w:val="nil"/>
              <w:left w:val="nil"/>
              <w:bottom w:val="single" w:sz="8" w:space="0" w:color="000000"/>
              <w:right w:val="nil"/>
            </w:tcBorders>
            <w:vAlign w:val="center"/>
            <w:hideMark/>
          </w:tcPr>
          <w:p w14:paraId="194576E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r>
    </w:tbl>
    <w:p w14:paraId="03DB49F0" w14:textId="77777777" w:rsidR="005120F2" w:rsidRPr="0034758F" w:rsidRDefault="005120F2" w:rsidP="0034758F">
      <w:pPr>
        <w:spacing w:before="0" w:beforeAutospacing="0" w:after="0" w:afterAutospacing="0"/>
        <w:ind w:left="0" w:right="0" w:firstLine="720"/>
        <w:contextualSpacing/>
        <w:jc w:val="both"/>
        <w:rPr>
          <w:rFonts w:ascii="Times New Roman" w:hAnsi="Times New Roman"/>
          <w:sz w:val="24"/>
          <w:szCs w:val="24"/>
        </w:rPr>
      </w:pPr>
      <w:r w:rsidRPr="0034758F">
        <w:rPr>
          <w:rFonts w:ascii="Times New Roman" w:hAnsi="Times New Roman"/>
          <w:sz w:val="24"/>
          <w:szCs w:val="24"/>
        </w:rPr>
        <w:t xml:space="preserve">Table 8 shows that in the treatment </w:t>
      </w:r>
      <w:proofErr w:type="gramStart"/>
      <w:r w:rsidRPr="0034758F">
        <w:rPr>
          <w:rFonts w:ascii="Times New Roman" w:hAnsi="Times New Roman"/>
          <w:sz w:val="24"/>
          <w:szCs w:val="24"/>
        </w:rPr>
        <w:t>group,</w:t>
      </w:r>
      <w:proofErr w:type="gramEnd"/>
      <w:r w:rsidRPr="0034758F">
        <w:rPr>
          <w:rFonts w:ascii="Times New Roman" w:hAnsi="Times New Roman"/>
          <w:sz w:val="24"/>
          <w:szCs w:val="24"/>
        </w:rPr>
        <w:t xml:space="preserve"> the Iron consumption level increased to the sufficient category after administering iron supplements and juice. 18.7%, and a decrease in the consumption rate in the insufficient category by 18.7%. In the control group, iron consumption after iron supplementation increased by 3.7%, and the consumption rate in the insufficient category decreased by 6.3%. 3. Vitamin C Consumption Level</w:t>
      </w:r>
    </w:p>
    <w:p w14:paraId="0EB0391C"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rPr>
      </w:pPr>
      <w:r w:rsidRPr="0034758F">
        <w:rPr>
          <w:rFonts w:ascii="Times New Roman" w:hAnsi="Times New Roman"/>
          <w:sz w:val="24"/>
          <w:szCs w:val="24"/>
        </w:rPr>
        <w:t>The distribution of Vitamin C consumption levels in the treatment and control groups can be seen in the following table:</w:t>
      </w:r>
    </w:p>
    <w:p w14:paraId="198B8E23" w14:textId="77777777" w:rsidR="005120F2" w:rsidRPr="0034758F" w:rsidRDefault="005120F2" w:rsidP="0034758F">
      <w:pPr>
        <w:spacing w:before="0" w:beforeAutospacing="0" w:after="0" w:afterAutospacing="0"/>
        <w:ind w:left="0" w:right="0"/>
        <w:contextualSpacing/>
        <w:rPr>
          <w:rFonts w:ascii="Times New Roman" w:hAnsi="Times New Roman"/>
          <w:bCs/>
          <w:sz w:val="24"/>
          <w:szCs w:val="24"/>
        </w:rPr>
      </w:pPr>
      <w:r w:rsidRPr="0034758F">
        <w:rPr>
          <w:rFonts w:ascii="Times New Roman" w:hAnsi="Times New Roman"/>
          <w:bCs/>
          <w:sz w:val="24"/>
          <w:szCs w:val="24"/>
        </w:rPr>
        <w:t>Table</w:t>
      </w:r>
      <w:r w:rsidRPr="0034758F">
        <w:rPr>
          <w:rFonts w:ascii="Times New Roman" w:hAnsi="Times New Roman"/>
          <w:bCs/>
          <w:spacing w:val="-1"/>
          <w:sz w:val="24"/>
          <w:szCs w:val="24"/>
        </w:rPr>
        <w:t xml:space="preserve"> </w:t>
      </w:r>
      <w:r w:rsidRPr="0034758F">
        <w:rPr>
          <w:rFonts w:ascii="Times New Roman" w:hAnsi="Times New Roman"/>
          <w:bCs/>
          <w:spacing w:val="-5"/>
          <w:sz w:val="24"/>
          <w:szCs w:val="24"/>
        </w:rPr>
        <w:t>9</w:t>
      </w:r>
    </w:p>
    <w:p w14:paraId="19D8999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Distribution of Vitamin C Consumption Levels in the Treatment and Control Groups</w:t>
      </w:r>
    </w:p>
    <w:p w14:paraId="25887379" w14:textId="77777777" w:rsidR="005120F2" w:rsidRPr="0034758F" w:rsidRDefault="005120F2" w:rsidP="0034758F">
      <w:pPr>
        <w:spacing w:before="0" w:beforeAutospacing="0" w:after="0" w:afterAutospacing="0"/>
        <w:ind w:left="0" w:right="0"/>
        <w:contextualSpacing/>
        <w:rPr>
          <w:rFonts w:ascii="Times New Roman" w:hAnsi="Times New Roman"/>
          <w:sz w:val="24"/>
          <w:szCs w:val="24"/>
        </w:rPr>
      </w:pPr>
      <w:r w:rsidRPr="0034758F">
        <w:rPr>
          <w:rFonts w:ascii="Times New Roman" w:hAnsi="Times New Roman"/>
          <w:sz w:val="24"/>
          <w:szCs w:val="24"/>
        </w:rPr>
        <w:t>Vitamin C Consumption Level Treatment Group Control Group</w:t>
      </w:r>
    </w:p>
    <w:tbl>
      <w:tblPr>
        <w:tblW w:w="9498" w:type="dxa"/>
        <w:jc w:val="center"/>
        <w:tblLayout w:type="fixed"/>
        <w:tblLook w:val="04A0" w:firstRow="1" w:lastRow="0" w:firstColumn="1" w:lastColumn="0" w:noHBand="0" w:noVBand="1"/>
      </w:tblPr>
      <w:tblGrid>
        <w:gridCol w:w="1276"/>
        <w:gridCol w:w="992"/>
        <w:gridCol w:w="1257"/>
        <w:gridCol w:w="992"/>
        <w:gridCol w:w="992"/>
        <w:gridCol w:w="979"/>
        <w:gridCol w:w="1097"/>
        <w:gridCol w:w="960"/>
        <w:gridCol w:w="953"/>
      </w:tblGrid>
      <w:tr w:rsidR="005120F2" w:rsidRPr="0034758F" w14:paraId="6DD0A8A9" w14:textId="77777777" w:rsidTr="00F30325">
        <w:trPr>
          <w:trHeight w:val="330"/>
          <w:jc w:val="center"/>
        </w:trPr>
        <w:tc>
          <w:tcPr>
            <w:tcW w:w="1276" w:type="dxa"/>
            <w:vMerge w:val="restart"/>
            <w:tcBorders>
              <w:top w:val="single" w:sz="8" w:space="0" w:color="000000"/>
              <w:left w:val="nil"/>
              <w:bottom w:val="single" w:sz="8" w:space="0" w:color="000000"/>
              <w:right w:val="nil"/>
            </w:tcBorders>
            <w:vAlign w:val="center"/>
            <w:hideMark/>
          </w:tcPr>
          <w:p w14:paraId="7EC29EFA"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Vitamin C Consumption Levels</w:t>
            </w:r>
          </w:p>
        </w:tc>
        <w:tc>
          <w:tcPr>
            <w:tcW w:w="4233" w:type="dxa"/>
            <w:gridSpan w:val="4"/>
            <w:tcBorders>
              <w:top w:val="single" w:sz="8" w:space="0" w:color="000000"/>
              <w:left w:val="nil"/>
              <w:bottom w:val="single" w:sz="8" w:space="0" w:color="000000"/>
              <w:right w:val="nil"/>
            </w:tcBorders>
            <w:vAlign w:val="center"/>
            <w:hideMark/>
          </w:tcPr>
          <w:p w14:paraId="0B59DB9A"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rPr>
              <w:t>Treatment Group</w:t>
            </w:r>
          </w:p>
        </w:tc>
        <w:tc>
          <w:tcPr>
            <w:tcW w:w="3989" w:type="dxa"/>
            <w:gridSpan w:val="4"/>
            <w:tcBorders>
              <w:top w:val="single" w:sz="8" w:space="0" w:color="000000"/>
              <w:left w:val="nil"/>
              <w:bottom w:val="single" w:sz="8" w:space="0" w:color="000000"/>
              <w:right w:val="nil"/>
            </w:tcBorders>
            <w:vAlign w:val="center"/>
            <w:hideMark/>
          </w:tcPr>
          <w:p w14:paraId="114A635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rPr>
              <w:t>Control Group</w:t>
            </w:r>
            <w:r w:rsidRPr="0034758F">
              <w:rPr>
                <w:rFonts w:ascii="Times New Roman" w:hAnsi="Times New Roman"/>
                <w:sz w:val="24"/>
                <w:szCs w:val="24"/>
                <w:lang w:val="en-ID" w:eastAsia="en-ID"/>
              </w:rPr>
              <w:t xml:space="preserve"> </w:t>
            </w:r>
          </w:p>
        </w:tc>
      </w:tr>
      <w:tr w:rsidR="005120F2" w:rsidRPr="0034758F" w14:paraId="3029EE9D" w14:textId="77777777" w:rsidTr="00F30325">
        <w:trPr>
          <w:trHeight w:val="315"/>
          <w:jc w:val="center"/>
        </w:trPr>
        <w:tc>
          <w:tcPr>
            <w:tcW w:w="1276" w:type="dxa"/>
            <w:vMerge/>
            <w:tcBorders>
              <w:top w:val="single" w:sz="8" w:space="0" w:color="000000"/>
              <w:left w:val="nil"/>
              <w:bottom w:val="single" w:sz="8" w:space="0" w:color="000000"/>
              <w:right w:val="nil"/>
            </w:tcBorders>
            <w:vAlign w:val="center"/>
            <w:hideMark/>
          </w:tcPr>
          <w:p w14:paraId="78E348DD"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p>
        </w:tc>
        <w:tc>
          <w:tcPr>
            <w:tcW w:w="2249" w:type="dxa"/>
            <w:gridSpan w:val="2"/>
            <w:tcBorders>
              <w:top w:val="single" w:sz="8" w:space="0" w:color="000000"/>
              <w:left w:val="nil"/>
              <w:bottom w:val="nil"/>
              <w:right w:val="nil"/>
            </w:tcBorders>
            <w:vAlign w:val="center"/>
            <w:hideMark/>
          </w:tcPr>
          <w:p w14:paraId="426F2EA9"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Before</w:t>
            </w:r>
          </w:p>
        </w:tc>
        <w:tc>
          <w:tcPr>
            <w:tcW w:w="1984" w:type="dxa"/>
            <w:gridSpan w:val="2"/>
            <w:tcBorders>
              <w:top w:val="single" w:sz="8" w:space="0" w:color="000000"/>
              <w:left w:val="nil"/>
              <w:bottom w:val="nil"/>
              <w:right w:val="nil"/>
            </w:tcBorders>
            <w:vAlign w:val="center"/>
            <w:hideMark/>
          </w:tcPr>
          <w:p w14:paraId="3E5DE448"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After</w:t>
            </w:r>
          </w:p>
        </w:tc>
        <w:tc>
          <w:tcPr>
            <w:tcW w:w="2076" w:type="dxa"/>
            <w:gridSpan w:val="2"/>
            <w:tcBorders>
              <w:top w:val="single" w:sz="8" w:space="0" w:color="000000"/>
              <w:left w:val="nil"/>
              <w:bottom w:val="nil"/>
              <w:right w:val="nil"/>
            </w:tcBorders>
            <w:vAlign w:val="center"/>
            <w:hideMark/>
          </w:tcPr>
          <w:p w14:paraId="330B84A9"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Before</w:t>
            </w:r>
          </w:p>
        </w:tc>
        <w:tc>
          <w:tcPr>
            <w:tcW w:w="1913" w:type="dxa"/>
            <w:gridSpan w:val="2"/>
            <w:tcBorders>
              <w:top w:val="single" w:sz="8" w:space="0" w:color="000000"/>
              <w:left w:val="nil"/>
              <w:bottom w:val="nil"/>
              <w:right w:val="nil"/>
            </w:tcBorders>
            <w:vAlign w:val="center"/>
            <w:hideMark/>
          </w:tcPr>
          <w:p w14:paraId="5BED0D73" w14:textId="77777777" w:rsidR="005120F2" w:rsidRPr="0034758F" w:rsidRDefault="005120F2" w:rsidP="0034758F">
            <w:pPr>
              <w:spacing w:before="0" w:beforeAutospacing="0" w:after="0" w:afterAutospacing="0"/>
              <w:ind w:left="0" w:right="0" w:firstLineChars="300" w:firstLine="714"/>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After</w:t>
            </w:r>
          </w:p>
        </w:tc>
      </w:tr>
      <w:tr w:rsidR="005120F2" w:rsidRPr="0034758F" w14:paraId="4F5E7943" w14:textId="77777777" w:rsidTr="00F30325">
        <w:trPr>
          <w:trHeight w:val="330"/>
          <w:jc w:val="center"/>
        </w:trPr>
        <w:tc>
          <w:tcPr>
            <w:tcW w:w="1276" w:type="dxa"/>
            <w:vMerge/>
            <w:tcBorders>
              <w:top w:val="single" w:sz="8" w:space="0" w:color="000000"/>
              <w:left w:val="nil"/>
              <w:bottom w:val="single" w:sz="8" w:space="0" w:color="000000"/>
              <w:right w:val="nil"/>
            </w:tcBorders>
            <w:vAlign w:val="center"/>
            <w:hideMark/>
          </w:tcPr>
          <w:p w14:paraId="53B3BDD9"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p>
        </w:tc>
        <w:tc>
          <w:tcPr>
            <w:tcW w:w="992" w:type="dxa"/>
            <w:tcBorders>
              <w:top w:val="nil"/>
              <w:left w:val="nil"/>
              <w:bottom w:val="single" w:sz="8" w:space="0" w:color="000000"/>
              <w:right w:val="nil"/>
            </w:tcBorders>
            <w:vAlign w:val="center"/>
            <w:hideMark/>
          </w:tcPr>
          <w:p w14:paraId="31870C3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1257" w:type="dxa"/>
            <w:tcBorders>
              <w:top w:val="nil"/>
              <w:left w:val="nil"/>
              <w:bottom w:val="single" w:sz="8" w:space="0" w:color="000000"/>
              <w:right w:val="nil"/>
            </w:tcBorders>
            <w:vAlign w:val="center"/>
            <w:hideMark/>
          </w:tcPr>
          <w:p w14:paraId="24ED7B45"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c>
          <w:tcPr>
            <w:tcW w:w="992" w:type="dxa"/>
            <w:tcBorders>
              <w:top w:val="nil"/>
              <w:left w:val="nil"/>
              <w:bottom w:val="single" w:sz="8" w:space="0" w:color="000000"/>
              <w:right w:val="nil"/>
            </w:tcBorders>
            <w:vAlign w:val="center"/>
            <w:hideMark/>
          </w:tcPr>
          <w:p w14:paraId="459ECA4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992" w:type="dxa"/>
            <w:tcBorders>
              <w:top w:val="nil"/>
              <w:left w:val="nil"/>
              <w:bottom w:val="single" w:sz="8" w:space="0" w:color="000000"/>
              <w:right w:val="nil"/>
            </w:tcBorders>
            <w:vAlign w:val="center"/>
            <w:hideMark/>
          </w:tcPr>
          <w:p w14:paraId="77C1DE53"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c>
          <w:tcPr>
            <w:tcW w:w="979" w:type="dxa"/>
            <w:tcBorders>
              <w:top w:val="nil"/>
              <w:left w:val="nil"/>
              <w:bottom w:val="single" w:sz="8" w:space="0" w:color="000000"/>
              <w:right w:val="nil"/>
            </w:tcBorders>
            <w:vAlign w:val="center"/>
            <w:hideMark/>
          </w:tcPr>
          <w:p w14:paraId="637B17A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1097" w:type="dxa"/>
            <w:tcBorders>
              <w:top w:val="nil"/>
              <w:left w:val="nil"/>
              <w:bottom w:val="single" w:sz="8" w:space="0" w:color="000000"/>
              <w:right w:val="nil"/>
            </w:tcBorders>
            <w:vAlign w:val="center"/>
            <w:hideMark/>
          </w:tcPr>
          <w:p w14:paraId="04465089"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c>
          <w:tcPr>
            <w:tcW w:w="960" w:type="dxa"/>
            <w:tcBorders>
              <w:top w:val="nil"/>
              <w:left w:val="nil"/>
              <w:bottom w:val="single" w:sz="8" w:space="0" w:color="000000"/>
              <w:right w:val="nil"/>
            </w:tcBorders>
            <w:vAlign w:val="center"/>
            <w:hideMark/>
          </w:tcPr>
          <w:p w14:paraId="188C517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n</w:t>
            </w:r>
          </w:p>
        </w:tc>
        <w:tc>
          <w:tcPr>
            <w:tcW w:w="953" w:type="dxa"/>
            <w:tcBorders>
              <w:top w:val="nil"/>
              <w:left w:val="nil"/>
              <w:bottom w:val="single" w:sz="8" w:space="0" w:color="000000"/>
              <w:right w:val="nil"/>
            </w:tcBorders>
            <w:vAlign w:val="center"/>
            <w:hideMark/>
          </w:tcPr>
          <w:p w14:paraId="5A1E16D3"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w:t>
            </w:r>
          </w:p>
        </w:tc>
      </w:tr>
      <w:tr w:rsidR="005120F2" w:rsidRPr="0034758F" w14:paraId="307D1F7B" w14:textId="77777777" w:rsidTr="00F30325">
        <w:trPr>
          <w:trHeight w:val="315"/>
          <w:jc w:val="center"/>
        </w:trPr>
        <w:tc>
          <w:tcPr>
            <w:tcW w:w="1276" w:type="dxa"/>
            <w:tcBorders>
              <w:top w:val="nil"/>
              <w:left w:val="nil"/>
              <w:bottom w:val="nil"/>
              <w:right w:val="nil"/>
            </w:tcBorders>
            <w:vAlign w:val="center"/>
            <w:hideMark/>
          </w:tcPr>
          <w:p w14:paraId="765EECA8"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Insufficient</w:t>
            </w:r>
          </w:p>
        </w:tc>
        <w:tc>
          <w:tcPr>
            <w:tcW w:w="992" w:type="dxa"/>
            <w:tcBorders>
              <w:top w:val="nil"/>
              <w:left w:val="nil"/>
              <w:bottom w:val="nil"/>
              <w:right w:val="nil"/>
            </w:tcBorders>
            <w:vAlign w:val="center"/>
            <w:hideMark/>
          </w:tcPr>
          <w:p w14:paraId="32A9E9C2"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30</w:t>
            </w:r>
          </w:p>
        </w:tc>
        <w:tc>
          <w:tcPr>
            <w:tcW w:w="1257" w:type="dxa"/>
            <w:tcBorders>
              <w:top w:val="nil"/>
              <w:left w:val="nil"/>
              <w:bottom w:val="nil"/>
              <w:right w:val="nil"/>
            </w:tcBorders>
            <w:vAlign w:val="center"/>
            <w:hideMark/>
          </w:tcPr>
          <w:p w14:paraId="3B7993B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93,8</w:t>
            </w:r>
          </w:p>
        </w:tc>
        <w:tc>
          <w:tcPr>
            <w:tcW w:w="992" w:type="dxa"/>
            <w:tcBorders>
              <w:top w:val="nil"/>
              <w:left w:val="nil"/>
              <w:bottom w:val="nil"/>
              <w:right w:val="nil"/>
            </w:tcBorders>
            <w:vAlign w:val="center"/>
            <w:hideMark/>
          </w:tcPr>
          <w:p w14:paraId="42249DF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16</w:t>
            </w:r>
          </w:p>
        </w:tc>
        <w:tc>
          <w:tcPr>
            <w:tcW w:w="992" w:type="dxa"/>
            <w:tcBorders>
              <w:top w:val="nil"/>
              <w:left w:val="nil"/>
              <w:bottom w:val="nil"/>
              <w:right w:val="nil"/>
            </w:tcBorders>
            <w:vAlign w:val="center"/>
            <w:hideMark/>
          </w:tcPr>
          <w:p w14:paraId="11CCAEFA"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50,0</w:t>
            </w:r>
          </w:p>
        </w:tc>
        <w:tc>
          <w:tcPr>
            <w:tcW w:w="979" w:type="dxa"/>
            <w:tcBorders>
              <w:top w:val="nil"/>
              <w:left w:val="nil"/>
              <w:bottom w:val="nil"/>
              <w:right w:val="nil"/>
            </w:tcBorders>
            <w:vAlign w:val="center"/>
            <w:hideMark/>
          </w:tcPr>
          <w:p w14:paraId="746160A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27</w:t>
            </w:r>
          </w:p>
        </w:tc>
        <w:tc>
          <w:tcPr>
            <w:tcW w:w="1097" w:type="dxa"/>
            <w:tcBorders>
              <w:top w:val="nil"/>
              <w:left w:val="nil"/>
              <w:bottom w:val="nil"/>
              <w:right w:val="nil"/>
            </w:tcBorders>
            <w:vAlign w:val="center"/>
            <w:hideMark/>
          </w:tcPr>
          <w:p w14:paraId="56C674A2"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84,4</w:t>
            </w:r>
          </w:p>
        </w:tc>
        <w:tc>
          <w:tcPr>
            <w:tcW w:w="960" w:type="dxa"/>
            <w:tcBorders>
              <w:top w:val="nil"/>
              <w:left w:val="nil"/>
              <w:bottom w:val="nil"/>
              <w:right w:val="nil"/>
            </w:tcBorders>
            <w:vAlign w:val="center"/>
            <w:hideMark/>
          </w:tcPr>
          <w:p w14:paraId="1675561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17</w:t>
            </w:r>
          </w:p>
        </w:tc>
        <w:tc>
          <w:tcPr>
            <w:tcW w:w="953" w:type="dxa"/>
            <w:tcBorders>
              <w:top w:val="nil"/>
              <w:left w:val="nil"/>
              <w:bottom w:val="nil"/>
              <w:right w:val="nil"/>
            </w:tcBorders>
            <w:vAlign w:val="center"/>
            <w:hideMark/>
          </w:tcPr>
          <w:p w14:paraId="2E73EDF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53,1</w:t>
            </w:r>
          </w:p>
        </w:tc>
      </w:tr>
      <w:tr w:rsidR="005120F2" w:rsidRPr="0034758F" w14:paraId="3E24D813" w14:textId="77777777" w:rsidTr="00F30325">
        <w:trPr>
          <w:trHeight w:val="315"/>
          <w:jc w:val="center"/>
        </w:trPr>
        <w:tc>
          <w:tcPr>
            <w:tcW w:w="1276" w:type="dxa"/>
            <w:tcBorders>
              <w:top w:val="nil"/>
              <w:left w:val="nil"/>
              <w:bottom w:val="nil"/>
              <w:right w:val="nil"/>
            </w:tcBorders>
            <w:vAlign w:val="center"/>
            <w:hideMark/>
          </w:tcPr>
          <w:p w14:paraId="4B2D8A19"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Sufficient</w:t>
            </w:r>
          </w:p>
        </w:tc>
        <w:tc>
          <w:tcPr>
            <w:tcW w:w="992" w:type="dxa"/>
            <w:tcBorders>
              <w:top w:val="nil"/>
              <w:left w:val="nil"/>
              <w:bottom w:val="nil"/>
              <w:right w:val="nil"/>
            </w:tcBorders>
            <w:vAlign w:val="center"/>
            <w:hideMark/>
          </w:tcPr>
          <w:p w14:paraId="2D17C7CF"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2</w:t>
            </w:r>
          </w:p>
        </w:tc>
        <w:tc>
          <w:tcPr>
            <w:tcW w:w="1257" w:type="dxa"/>
            <w:tcBorders>
              <w:top w:val="nil"/>
              <w:left w:val="nil"/>
              <w:bottom w:val="nil"/>
              <w:right w:val="nil"/>
            </w:tcBorders>
            <w:vAlign w:val="center"/>
            <w:hideMark/>
          </w:tcPr>
          <w:p w14:paraId="04592B2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6,3</w:t>
            </w:r>
          </w:p>
        </w:tc>
        <w:tc>
          <w:tcPr>
            <w:tcW w:w="992" w:type="dxa"/>
            <w:tcBorders>
              <w:top w:val="nil"/>
              <w:left w:val="nil"/>
              <w:bottom w:val="nil"/>
              <w:right w:val="nil"/>
            </w:tcBorders>
            <w:vAlign w:val="center"/>
            <w:hideMark/>
          </w:tcPr>
          <w:p w14:paraId="6BD9B15D"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14</w:t>
            </w:r>
          </w:p>
        </w:tc>
        <w:tc>
          <w:tcPr>
            <w:tcW w:w="992" w:type="dxa"/>
            <w:tcBorders>
              <w:top w:val="nil"/>
              <w:left w:val="nil"/>
              <w:bottom w:val="nil"/>
              <w:right w:val="nil"/>
            </w:tcBorders>
            <w:vAlign w:val="center"/>
            <w:hideMark/>
          </w:tcPr>
          <w:p w14:paraId="1976251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43,8</w:t>
            </w:r>
          </w:p>
        </w:tc>
        <w:tc>
          <w:tcPr>
            <w:tcW w:w="979" w:type="dxa"/>
            <w:tcBorders>
              <w:top w:val="nil"/>
              <w:left w:val="nil"/>
              <w:bottom w:val="nil"/>
              <w:right w:val="nil"/>
            </w:tcBorders>
            <w:vAlign w:val="center"/>
            <w:hideMark/>
          </w:tcPr>
          <w:p w14:paraId="647990D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5</w:t>
            </w:r>
          </w:p>
        </w:tc>
        <w:tc>
          <w:tcPr>
            <w:tcW w:w="1097" w:type="dxa"/>
            <w:tcBorders>
              <w:top w:val="nil"/>
              <w:left w:val="nil"/>
              <w:bottom w:val="nil"/>
              <w:right w:val="nil"/>
            </w:tcBorders>
            <w:vAlign w:val="center"/>
            <w:hideMark/>
          </w:tcPr>
          <w:p w14:paraId="26B6456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15,6</w:t>
            </w:r>
          </w:p>
        </w:tc>
        <w:tc>
          <w:tcPr>
            <w:tcW w:w="960" w:type="dxa"/>
            <w:tcBorders>
              <w:top w:val="nil"/>
              <w:left w:val="nil"/>
              <w:bottom w:val="nil"/>
              <w:right w:val="nil"/>
            </w:tcBorders>
            <w:vAlign w:val="center"/>
            <w:hideMark/>
          </w:tcPr>
          <w:p w14:paraId="399123DC"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15</w:t>
            </w:r>
          </w:p>
        </w:tc>
        <w:tc>
          <w:tcPr>
            <w:tcW w:w="953" w:type="dxa"/>
            <w:tcBorders>
              <w:top w:val="nil"/>
              <w:left w:val="nil"/>
              <w:bottom w:val="nil"/>
              <w:right w:val="nil"/>
            </w:tcBorders>
            <w:vAlign w:val="center"/>
            <w:hideMark/>
          </w:tcPr>
          <w:p w14:paraId="1019858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4"/>
                <w:sz w:val="24"/>
                <w:szCs w:val="24"/>
                <w:lang w:eastAsia="en-ID"/>
              </w:rPr>
              <w:t>46,9</w:t>
            </w:r>
          </w:p>
        </w:tc>
      </w:tr>
      <w:tr w:rsidR="005120F2" w:rsidRPr="0034758F" w14:paraId="502477E4" w14:textId="77777777" w:rsidTr="00F30325">
        <w:trPr>
          <w:trHeight w:val="330"/>
          <w:jc w:val="center"/>
        </w:trPr>
        <w:tc>
          <w:tcPr>
            <w:tcW w:w="1276" w:type="dxa"/>
            <w:tcBorders>
              <w:top w:val="nil"/>
              <w:left w:val="nil"/>
              <w:bottom w:val="single" w:sz="8" w:space="0" w:color="000000"/>
              <w:right w:val="nil"/>
            </w:tcBorders>
            <w:vAlign w:val="center"/>
            <w:hideMark/>
          </w:tcPr>
          <w:p w14:paraId="26821BAF"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z w:val="24"/>
                <w:szCs w:val="24"/>
              </w:rPr>
              <w:t>Excessive</w:t>
            </w:r>
          </w:p>
        </w:tc>
        <w:tc>
          <w:tcPr>
            <w:tcW w:w="992" w:type="dxa"/>
            <w:tcBorders>
              <w:top w:val="nil"/>
              <w:left w:val="nil"/>
              <w:bottom w:val="single" w:sz="8" w:space="0" w:color="000000"/>
              <w:right w:val="nil"/>
            </w:tcBorders>
            <w:vAlign w:val="center"/>
            <w:hideMark/>
          </w:tcPr>
          <w:p w14:paraId="686CC6B0"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0</w:t>
            </w:r>
          </w:p>
        </w:tc>
        <w:tc>
          <w:tcPr>
            <w:tcW w:w="1257" w:type="dxa"/>
            <w:tcBorders>
              <w:top w:val="nil"/>
              <w:left w:val="nil"/>
              <w:bottom w:val="single" w:sz="8" w:space="0" w:color="auto"/>
              <w:right w:val="nil"/>
            </w:tcBorders>
            <w:vAlign w:val="center"/>
            <w:hideMark/>
          </w:tcPr>
          <w:p w14:paraId="300F3E0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0,0</w:t>
            </w:r>
          </w:p>
        </w:tc>
        <w:tc>
          <w:tcPr>
            <w:tcW w:w="992" w:type="dxa"/>
            <w:tcBorders>
              <w:top w:val="nil"/>
              <w:left w:val="nil"/>
              <w:bottom w:val="single" w:sz="8" w:space="0" w:color="000000"/>
              <w:right w:val="nil"/>
            </w:tcBorders>
            <w:vAlign w:val="center"/>
            <w:hideMark/>
          </w:tcPr>
          <w:p w14:paraId="53CB888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2</w:t>
            </w:r>
          </w:p>
        </w:tc>
        <w:tc>
          <w:tcPr>
            <w:tcW w:w="992" w:type="dxa"/>
            <w:tcBorders>
              <w:top w:val="nil"/>
              <w:left w:val="nil"/>
              <w:bottom w:val="single" w:sz="8" w:space="0" w:color="auto"/>
              <w:right w:val="nil"/>
            </w:tcBorders>
            <w:vAlign w:val="center"/>
            <w:hideMark/>
          </w:tcPr>
          <w:p w14:paraId="42428CA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6,3</w:t>
            </w:r>
          </w:p>
        </w:tc>
        <w:tc>
          <w:tcPr>
            <w:tcW w:w="979" w:type="dxa"/>
            <w:tcBorders>
              <w:top w:val="nil"/>
              <w:left w:val="nil"/>
              <w:bottom w:val="single" w:sz="8" w:space="0" w:color="auto"/>
              <w:right w:val="nil"/>
            </w:tcBorders>
            <w:vAlign w:val="center"/>
            <w:hideMark/>
          </w:tcPr>
          <w:p w14:paraId="0E1A86B6"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0</w:t>
            </w:r>
          </w:p>
        </w:tc>
        <w:tc>
          <w:tcPr>
            <w:tcW w:w="1097" w:type="dxa"/>
            <w:tcBorders>
              <w:top w:val="nil"/>
              <w:left w:val="nil"/>
              <w:bottom w:val="single" w:sz="8" w:space="0" w:color="auto"/>
              <w:right w:val="nil"/>
            </w:tcBorders>
            <w:vAlign w:val="center"/>
            <w:hideMark/>
          </w:tcPr>
          <w:p w14:paraId="2AAEB5C2"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0</w:t>
            </w:r>
          </w:p>
        </w:tc>
        <w:tc>
          <w:tcPr>
            <w:tcW w:w="960" w:type="dxa"/>
            <w:tcBorders>
              <w:top w:val="nil"/>
              <w:left w:val="nil"/>
              <w:bottom w:val="single" w:sz="8" w:space="0" w:color="auto"/>
              <w:right w:val="nil"/>
            </w:tcBorders>
            <w:vAlign w:val="center"/>
            <w:hideMark/>
          </w:tcPr>
          <w:p w14:paraId="0B7F8B7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10"/>
                <w:sz w:val="24"/>
                <w:szCs w:val="24"/>
                <w:lang w:eastAsia="en-ID"/>
              </w:rPr>
              <w:t>0</w:t>
            </w:r>
          </w:p>
        </w:tc>
        <w:tc>
          <w:tcPr>
            <w:tcW w:w="953" w:type="dxa"/>
            <w:tcBorders>
              <w:top w:val="nil"/>
              <w:left w:val="nil"/>
              <w:bottom w:val="single" w:sz="8" w:space="0" w:color="auto"/>
              <w:right w:val="nil"/>
            </w:tcBorders>
            <w:vAlign w:val="center"/>
            <w:hideMark/>
          </w:tcPr>
          <w:p w14:paraId="3715888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z w:val="24"/>
                <w:szCs w:val="24"/>
                <w:lang w:val="en-ID" w:eastAsia="en-ID"/>
              </w:rPr>
              <w:t>0,0</w:t>
            </w:r>
          </w:p>
        </w:tc>
      </w:tr>
      <w:tr w:rsidR="005120F2" w:rsidRPr="0034758F" w14:paraId="756797E3" w14:textId="77777777" w:rsidTr="00F30325">
        <w:trPr>
          <w:trHeight w:val="330"/>
          <w:jc w:val="center"/>
        </w:trPr>
        <w:tc>
          <w:tcPr>
            <w:tcW w:w="1276" w:type="dxa"/>
            <w:tcBorders>
              <w:top w:val="nil"/>
              <w:left w:val="nil"/>
              <w:bottom w:val="single" w:sz="8" w:space="0" w:color="000000"/>
              <w:right w:val="nil"/>
            </w:tcBorders>
            <w:vAlign w:val="center"/>
            <w:hideMark/>
          </w:tcPr>
          <w:p w14:paraId="22184A89" w14:textId="77777777" w:rsidR="005120F2" w:rsidRPr="0034758F" w:rsidRDefault="005120F2" w:rsidP="0034758F">
            <w:pPr>
              <w:spacing w:before="0" w:beforeAutospacing="0" w:after="0" w:afterAutospacing="0"/>
              <w:ind w:left="0" w:right="0"/>
              <w:contextualSpacing/>
              <w:jc w:val="both"/>
              <w:rPr>
                <w:rFonts w:ascii="Times New Roman" w:hAnsi="Times New Roman"/>
                <w:sz w:val="24"/>
                <w:szCs w:val="24"/>
                <w:lang w:val="en-ID" w:eastAsia="en-ID"/>
              </w:rPr>
            </w:pPr>
            <w:r w:rsidRPr="0034758F">
              <w:rPr>
                <w:rFonts w:ascii="Times New Roman" w:hAnsi="Times New Roman"/>
                <w:spacing w:val="-2"/>
                <w:sz w:val="24"/>
                <w:szCs w:val="24"/>
                <w:lang w:eastAsia="en-ID"/>
              </w:rPr>
              <w:t>Total</w:t>
            </w:r>
          </w:p>
        </w:tc>
        <w:tc>
          <w:tcPr>
            <w:tcW w:w="992" w:type="dxa"/>
            <w:tcBorders>
              <w:top w:val="nil"/>
              <w:left w:val="nil"/>
              <w:bottom w:val="single" w:sz="8" w:space="0" w:color="000000"/>
              <w:right w:val="nil"/>
            </w:tcBorders>
            <w:vAlign w:val="center"/>
            <w:hideMark/>
          </w:tcPr>
          <w:p w14:paraId="18F0220B"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1257" w:type="dxa"/>
            <w:tcBorders>
              <w:top w:val="nil"/>
              <w:left w:val="nil"/>
              <w:bottom w:val="single" w:sz="8" w:space="0" w:color="000000"/>
              <w:right w:val="nil"/>
            </w:tcBorders>
            <w:vAlign w:val="center"/>
            <w:hideMark/>
          </w:tcPr>
          <w:p w14:paraId="4F56C348"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c>
          <w:tcPr>
            <w:tcW w:w="992" w:type="dxa"/>
            <w:tcBorders>
              <w:top w:val="nil"/>
              <w:left w:val="nil"/>
              <w:bottom w:val="single" w:sz="8" w:space="0" w:color="000000"/>
              <w:right w:val="nil"/>
            </w:tcBorders>
            <w:vAlign w:val="center"/>
            <w:hideMark/>
          </w:tcPr>
          <w:p w14:paraId="4E8E7F5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992" w:type="dxa"/>
            <w:tcBorders>
              <w:top w:val="nil"/>
              <w:left w:val="nil"/>
              <w:bottom w:val="single" w:sz="8" w:space="0" w:color="000000"/>
              <w:right w:val="nil"/>
            </w:tcBorders>
            <w:vAlign w:val="center"/>
            <w:hideMark/>
          </w:tcPr>
          <w:p w14:paraId="4BB812CF"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c>
          <w:tcPr>
            <w:tcW w:w="979" w:type="dxa"/>
            <w:tcBorders>
              <w:top w:val="nil"/>
              <w:left w:val="nil"/>
              <w:bottom w:val="single" w:sz="8" w:space="0" w:color="000000"/>
              <w:right w:val="nil"/>
            </w:tcBorders>
            <w:vAlign w:val="center"/>
            <w:hideMark/>
          </w:tcPr>
          <w:p w14:paraId="6FB65FBF"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1097" w:type="dxa"/>
            <w:tcBorders>
              <w:top w:val="nil"/>
              <w:left w:val="nil"/>
              <w:bottom w:val="single" w:sz="8" w:space="0" w:color="000000"/>
              <w:right w:val="nil"/>
            </w:tcBorders>
            <w:vAlign w:val="center"/>
            <w:hideMark/>
          </w:tcPr>
          <w:p w14:paraId="42840657"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c>
          <w:tcPr>
            <w:tcW w:w="960" w:type="dxa"/>
            <w:tcBorders>
              <w:top w:val="nil"/>
              <w:left w:val="nil"/>
              <w:bottom w:val="single" w:sz="8" w:space="0" w:color="000000"/>
              <w:right w:val="nil"/>
            </w:tcBorders>
            <w:vAlign w:val="center"/>
            <w:hideMark/>
          </w:tcPr>
          <w:p w14:paraId="5DF41D6E"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5"/>
                <w:sz w:val="24"/>
                <w:szCs w:val="24"/>
                <w:lang w:eastAsia="en-ID"/>
              </w:rPr>
              <w:t>32</w:t>
            </w:r>
          </w:p>
        </w:tc>
        <w:tc>
          <w:tcPr>
            <w:tcW w:w="953" w:type="dxa"/>
            <w:tcBorders>
              <w:top w:val="nil"/>
              <w:left w:val="nil"/>
              <w:bottom w:val="single" w:sz="8" w:space="0" w:color="000000"/>
              <w:right w:val="nil"/>
            </w:tcBorders>
            <w:vAlign w:val="center"/>
            <w:hideMark/>
          </w:tcPr>
          <w:p w14:paraId="7919FF64" w14:textId="77777777" w:rsidR="005120F2" w:rsidRPr="0034758F" w:rsidRDefault="005120F2" w:rsidP="0034758F">
            <w:pPr>
              <w:spacing w:before="0" w:beforeAutospacing="0" w:after="0" w:afterAutospacing="0"/>
              <w:ind w:left="0" w:right="0"/>
              <w:contextualSpacing/>
              <w:rPr>
                <w:rFonts w:ascii="Times New Roman" w:hAnsi="Times New Roman"/>
                <w:sz w:val="24"/>
                <w:szCs w:val="24"/>
                <w:lang w:val="en-ID" w:eastAsia="en-ID"/>
              </w:rPr>
            </w:pPr>
            <w:r w:rsidRPr="0034758F">
              <w:rPr>
                <w:rFonts w:ascii="Times New Roman" w:hAnsi="Times New Roman"/>
                <w:spacing w:val="-2"/>
                <w:sz w:val="24"/>
                <w:szCs w:val="24"/>
                <w:lang w:eastAsia="en-ID"/>
              </w:rPr>
              <w:t>100</w:t>
            </w:r>
          </w:p>
        </w:tc>
      </w:tr>
    </w:tbl>
    <w:p w14:paraId="4364E5C1" w14:textId="77777777" w:rsidR="005120F2" w:rsidRPr="0034758F" w:rsidRDefault="005120F2" w:rsidP="0034758F">
      <w:pPr>
        <w:spacing w:before="0" w:beforeAutospacing="0" w:after="0" w:afterAutospacing="0"/>
        <w:ind w:left="0" w:right="0" w:firstLine="720"/>
        <w:contextualSpacing/>
        <w:jc w:val="both"/>
        <w:rPr>
          <w:rFonts w:ascii="Times New Roman" w:hAnsi="Times New Roman"/>
          <w:sz w:val="24"/>
          <w:szCs w:val="24"/>
        </w:rPr>
      </w:pPr>
      <w:r w:rsidRPr="0034758F">
        <w:rPr>
          <w:rFonts w:ascii="Times New Roman" w:hAnsi="Times New Roman"/>
          <w:sz w:val="24"/>
          <w:szCs w:val="24"/>
        </w:rPr>
        <w:lastRenderedPageBreak/>
        <w:t>Table 9 shows that in the treatment group, the consumption level of Vitamin C increased to the sufficient category after administering the iron supplement and juice. 36.3%, a decrease in the consumption level of the less category by 43.8%, and an increase in the consumption level of the more category by 6.3%. And in the Control group, the level of Vitamin C consumption after administering TTD saw an increase in the consumption level of the sufficient category by 30.3%, a decrease in the consumption level of the less category by 6%, and a decrease in the consumption level of the more category by 31.3%.</w:t>
      </w:r>
    </w:p>
    <w:p w14:paraId="10CEEE57" w14:textId="77777777" w:rsidR="005120F2" w:rsidRPr="0034758F" w:rsidRDefault="005120F2" w:rsidP="0034758F">
      <w:pPr>
        <w:pStyle w:val="BodyText"/>
        <w:ind w:left="0"/>
        <w:contextualSpacing/>
      </w:pPr>
      <w:r w:rsidRPr="0034758F">
        <w:t>DISCUSSION</w:t>
      </w:r>
    </w:p>
    <w:p w14:paraId="6D9A2F2F" w14:textId="77777777" w:rsidR="005120F2" w:rsidRPr="0034758F" w:rsidRDefault="005120F2" w:rsidP="0034758F">
      <w:pPr>
        <w:pStyle w:val="BodyText"/>
        <w:ind w:left="0" w:firstLine="540"/>
        <w:contextualSpacing/>
      </w:pPr>
      <w:r w:rsidRPr="0034758F">
        <w:t xml:space="preserve">Adolescence is a transitional period from childhood to adulthood, beginning around the ages of 13 to 18. Based on the research results, the female members of the </w:t>
      </w:r>
      <w:proofErr w:type="spellStart"/>
      <w:r w:rsidRPr="0034758F">
        <w:t>Tunjuk</w:t>
      </w:r>
      <w:proofErr w:type="spellEnd"/>
      <w:r w:rsidRPr="0034758F">
        <w:t xml:space="preserve"> Village STT (Student Health Center) in the treatment group were predominantly 16 years old, while the control group was predominantly 15 years old. During adolescence, individuals experience the beginning of their fertile or productive years. Iron requirements also increase in females due to menstruation.</w:t>
      </w:r>
    </w:p>
    <w:p w14:paraId="4F110506" w14:textId="77777777" w:rsidR="005120F2" w:rsidRPr="0034758F" w:rsidRDefault="005120F2" w:rsidP="0034758F">
      <w:pPr>
        <w:pStyle w:val="BodyText"/>
        <w:ind w:left="0" w:firstLine="540"/>
        <w:contextualSpacing/>
      </w:pPr>
      <w:r w:rsidRPr="0034758F">
        <w:t xml:space="preserve">Based on the nutritional status of female adolescents, the majority were in the good nutritional category, with 80% in the treatment group and 84% in the control group. Nutritional status in adolescents reflects the balance between nutrient intake and expenditure. Nutritional problems in adolescents often arise from inappropriate nutritional behaviors, such as an imbalance between nutrient consumption and recommended requirements. Eating habits also significantly influence adolescent nutritional status, including table manners, frequency, eating patterns, food preferences, and food </w:t>
      </w:r>
      <w:proofErr w:type="gramStart"/>
      <w:r w:rsidRPr="0034758F">
        <w:t>selection .</w:t>
      </w:r>
      <w:proofErr w:type="gramEnd"/>
    </w:p>
    <w:p w14:paraId="5AFAA732" w14:textId="77777777" w:rsidR="005120F2" w:rsidRPr="0034758F" w:rsidRDefault="005120F2" w:rsidP="0034758F">
      <w:pPr>
        <w:pStyle w:val="BodyText"/>
        <w:ind w:left="0" w:firstLine="540"/>
        <w:contextualSpacing/>
      </w:pPr>
      <w:r w:rsidRPr="0034758F">
        <w:t>Based on the results of the 24-hour Food Recall during the study, most samples showed low consumption of foods rich in vitamin C. The sample's vitamin C intake reached only 38.27 mg, while the daily requirement for adolescent girls aged 15-17 years according to the 2019 AKG is 65-75 mg. The body only stores about 1500 mg of vitamin C, with a recommended daily intake of around 100 mg (8). This low dietary intake can be influenced by knowledge about nutrition and food. This is in line with research (</w:t>
      </w:r>
      <w:proofErr w:type="spellStart"/>
      <w:r w:rsidRPr="0034758F">
        <w:t>Desynta</w:t>
      </w:r>
      <w:proofErr w:type="spellEnd"/>
      <w:r w:rsidRPr="0034758F">
        <w:t>, 2019) which showed a significant relationship between nutritional knowledge and vitamin C consumption.</w:t>
      </w:r>
    </w:p>
    <w:p w14:paraId="5CED1835" w14:textId="77777777" w:rsidR="005120F2" w:rsidRPr="0034758F" w:rsidRDefault="005120F2" w:rsidP="0034758F">
      <w:pPr>
        <w:pStyle w:val="BodyText"/>
        <w:ind w:left="0" w:firstLine="540"/>
        <w:contextualSpacing/>
      </w:pPr>
      <w:r w:rsidRPr="0034758F">
        <w:t>A paired t-test in the treatment group found a significant effect of iron supplementation and guava juice on hemoglobin levels before and after administration in adolescent girls with a p-value of 0.001. This research aligns with that conducted by (Sari, 2019) who found that iron supplementation and guava juice consumption increased Hb levels in adolescent girls in Jambi City with a p-value of 0.000.</w:t>
      </w:r>
    </w:p>
    <w:p w14:paraId="0EC68A70" w14:textId="77777777" w:rsidR="005120F2" w:rsidRPr="0034758F" w:rsidRDefault="005120F2" w:rsidP="0034758F">
      <w:pPr>
        <w:pStyle w:val="BodyText"/>
        <w:ind w:left="0" w:firstLine="540"/>
        <w:contextualSpacing/>
      </w:pPr>
      <w:r w:rsidRPr="0034758F">
        <w:t xml:space="preserve">A paired t-test conducted on the control group, with iron supplements and dragon fruit juice, revealed a significant effect on hemoglobin levels before and after administration in adolescent girls, with a p-value of 0.001. This research aligns with that conducted by Usman (2019), who found a significant effect of dragon fruit juice on increasing hemoglobin levels in adolescent girls in </w:t>
      </w:r>
      <w:proofErr w:type="spellStart"/>
      <w:r w:rsidRPr="0034758F">
        <w:t>Pangkep</w:t>
      </w:r>
      <w:proofErr w:type="spellEnd"/>
      <w:r w:rsidRPr="0034758F">
        <w:t xml:space="preserve">, with a p-value of </w:t>
      </w:r>
      <w:proofErr w:type="gramStart"/>
      <w:r w:rsidRPr="0034758F">
        <w:t>0.000 .</w:t>
      </w:r>
      <w:proofErr w:type="gramEnd"/>
      <w:r w:rsidRPr="0034758F">
        <w:t xml:space="preserve"> According to Rahma E.'s theory, dragon fruit is rich in nutrients that provide significant benefits for the body. Dragon fruit is considered a complete source of nutrition needed by the body, containing protein, iron, vitamin A, vitamin B2, and vitamin C, which play a role in metabolism and potentially increase hemoglobin levels in the </w:t>
      </w:r>
      <w:proofErr w:type="gramStart"/>
      <w:r w:rsidRPr="0034758F">
        <w:t>blood .</w:t>
      </w:r>
      <w:proofErr w:type="gramEnd"/>
    </w:p>
    <w:p w14:paraId="199A4CB7" w14:textId="71B9B4B7" w:rsidR="0099097F" w:rsidRPr="0034758F" w:rsidRDefault="005120F2" w:rsidP="0034758F">
      <w:pPr>
        <w:spacing w:before="0" w:beforeAutospacing="0" w:after="0" w:afterAutospacing="0"/>
        <w:ind w:left="0" w:right="0" w:firstLine="567"/>
        <w:jc w:val="both"/>
        <w:rPr>
          <w:rFonts w:ascii="Times New Roman" w:hAnsi="Times New Roman"/>
          <w:sz w:val="24"/>
          <w:szCs w:val="24"/>
          <w:lang w:val="id-ID"/>
        </w:rPr>
      </w:pPr>
      <w:r w:rsidRPr="0034758F">
        <w:rPr>
          <w:rFonts w:ascii="Times New Roman" w:hAnsi="Times New Roman"/>
          <w:sz w:val="24"/>
          <w:szCs w:val="24"/>
        </w:rPr>
        <w:t>An independent t-test obtained a p-value of 0.001, indicating a difference in hemoglobin levels between the treatment and control groups after administration of iron supplements and juice.</w:t>
      </w:r>
    </w:p>
    <w:p w14:paraId="48E452B4" w14:textId="77777777" w:rsidR="002447A8" w:rsidRDefault="002447A8" w:rsidP="002447A8">
      <w:pPr>
        <w:spacing w:before="0" w:beforeAutospacing="0" w:after="0" w:afterAutospacing="0"/>
        <w:ind w:left="0" w:right="0" w:firstLine="720"/>
        <w:jc w:val="both"/>
        <w:rPr>
          <w:rFonts w:ascii="Times New Roman" w:hAnsi="Times New Roman"/>
          <w:sz w:val="24"/>
          <w:szCs w:val="24"/>
        </w:rPr>
      </w:pPr>
    </w:p>
    <w:p w14:paraId="2328EF96" w14:textId="77777777" w:rsidR="0034758F" w:rsidRPr="0034758F" w:rsidRDefault="0034758F" w:rsidP="0034758F">
      <w:pPr>
        <w:spacing w:after="0"/>
        <w:contextualSpacing/>
        <w:rPr>
          <w:rFonts w:ascii="Times New Roman" w:hAnsi="Times New Roman"/>
          <w:b/>
          <w:bCs/>
          <w:sz w:val="24"/>
          <w:szCs w:val="24"/>
          <w:lang w:val="sv-SE"/>
        </w:rPr>
      </w:pPr>
      <w:r w:rsidRPr="0034758F">
        <w:rPr>
          <w:rFonts w:ascii="Times New Roman" w:hAnsi="Times New Roman"/>
          <w:b/>
          <w:bCs/>
          <w:sz w:val="24"/>
          <w:szCs w:val="24"/>
          <w:lang w:val="sv-SE"/>
        </w:rPr>
        <w:t>CONCLUSIONS AND SUGGESTIONS</w:t>
      </w:r>
    </w:p>
    <w:p w14:paraId="0AAF3B63" w14:textId="747C15A5" w:rsidR="00FF42A8" w:rsidRDefault="0034758F" w:rsidP="0034758F">
      <w:pPr>
        <w:pStyle w:val="BodyText"/>
        <w:ind w:left="0" w:firstLine="720"/>
        <w:rPr>
          <w:rFonts w:eastAsia="Calibri"/>
          <w:color w:val="EE0000"/>
          <w:lang w:val="sv-SE"/>
        </w:rPr>
      </w:pPr>
      <w:r w:rsidRPr="0034758F">
        <w:rPr>
          <w:rFonts w:eastAsia="Calibri"/>
          <w:lang w:val="sv-SE"/>
        </w:rPr>
        <w:t xml:space="preserve">Protein consumption increased by 26% to adequate intake. Fe consumption increased by 20%. Similarly, vitamin C consumption increased by 24% in the treatment group. Protein consumption increased by 16%. Fe consumption increased by 16%. Vitamin C consumption also increased by 20% in the control group. There was an effect of iron supplementation and red guava juice on hemoglobin levels before and after administration (p = 0.001). Furthermore, there was an effect of iron </w:t>
      </w:r>
      <w:r w:rsidRPr="0034758F">
        <w:rPr>
          <w:rFonts w:eastAsia="Calibri"/>
          <w:lang w:val="sv-SE"/>
        </w:rPr>
        <w:lastRenderedPageBreak/>
        <w:t>supplementation and red dragon fruit juice on hemoglobin levels before and after administration (p = 0.001). There was a difference in hemoglobin levels between the treatment and control groups after administration of iron supplements and juice (p = 0.001).</w:t>
      </w:r>
    </w:p>
    <w:p w14:paraId="7562FAA1" w14:textId="77777777" w:rsidR="0034758F" w:rsidRDefault="0034758F" w:rsidP="0034758F">
      <w:pPr>
        <w:pStyle w:val="BodyText"/>
        <w:ind w:left="0"/>
      </w:pPr>
    </w:p>
    <w:p w14:paraId="040D0C88" w14:textId="77777777" w:rsidR="0034758F" w:rsidRDefault="0034758F" w:rsidP="0034758F">
      <w:pPr>
        <w:spacing w:before="0" w:beforeAutospacing="0" w:after="0" w:afterAutospacing="0"/>
        <w:ind w:left="0" w:right="0"/>
        <w:contextualSpacing/>
        <w:rPr>
          <w:rFonts w:ascii="Times New Roman" w:hAnsi="Times New Roman"/>
          <w:sz w:val="24"/>
          <w:szCs w:val="24"/>
          <w:lang w:val="sv-SE"/>
        </w:rPr>
      </w:pPr>
      <w:r w:rsidRPr="0034758F">
        <w:rPr>
          <w:rFonts w:ascii="Times New Roman" w:hAnsi="Times New Roman"/>
          <w:sz w:val="24"/>
          <w:szCs w:val="24"/>
          <w:lang w:val="sv-SE"/>
        </w:rPr>
        <w:t>ACKNOWLEDGMENTS</w:t>
      </w:r>
    </w:p>
    <w:p w14:paraId="4A5FEEFE" w14:textId="77777777" w:rsidR="0034758F" w:rsidRPr="0034758F" w:rsidRDefault="0034758F" w:rsidP="0034758F">
      <w:pPr>
        <w:spacing w:before="0" w:beforeAutospacing="0" w:after="0" w:afterAutospacing="0"/>
        <w:ind w:left="0" w:right="0"/>
        <w:contextualSpacing/>
        <w:rPr>
          <w:rFonts w:ascii="Times New Roman" w:hAnsi="Times New Roman"/>
          <w:sz w:val="24"/>
          <w:szCs w:val="24"/>
          <w:lang w:val="sv-SE"/>
        </w:rPr>
      </w:pPr>
    </w:p>
    <w:p w14:paraId="2DDCA0AE" w14:textId="03A65E4E" w:rsidR="0034758F" w:rsidRPr="0034758F" w:rsidRDefault="0034758F" w:rsidP="0034758F">
      <w:pPr>
        <w:pStyle w:val="BodyText"/>
        <w:ind w:left="0" w:firstLine="720"/>
      </w:pPr>
      <w:r w:rsidRPr="0034758F">
        <w:rPr>
          <w:rFonts w:eastAsia="Calibri"/>
          <w:lang w:val="sv-SE"/>
        </w:rPr>
        <w:t>This research received significant support from the Head of Tunjuk Village, Tabanan Regency, and the Sekehe Teruna Teruni of Tunjuk Village, especially the adolescent girls. Therefore, we extend our deepest gratitude to all members of the STT Tunjuk Village, Tabanan, and the Head of Tunjuk Village. We also extend our gratitude to the Director of the Denpasar Health Polytechnic for granting permission and funding for this research, as well as to the research team, including enumerators from the Nutrition Department of Denpasar Health Polytechnic for assisting in the implementation of this research.</w:t>
      </w:r>
    </w:p>
    <w:p w14:paraId="24D9D864" w14:textId="77777777" w:rsidR="00B12B45" w:rsidRDefault="00B12B45" w:rsidP="0034758F">
      <w:pPr>
        <w:spacing w:before="0" w:beforeAutospacing="0" w:after="0" w:afterAutospacing="0"/>
        <w:ind w:left="0" w:right="0"/>
        <w:rPr>
          <w:rFonts w:ascii="Times New Roman" w:hAnsi="Times New Roman"/>
          <w:b/>
          <w:sz w:val="24"/>
          <w:szCs w:val="24"/>
        </w:rPr>
      </w:pPr>
      <w:r w:rsidRPr="00B12B45">
        <w:rPr>
          <w:rFonts w:ascii="Times New Roman" w:hAnsi="Times New Roman"/>
          <w:b/>
          <w:sz w:val="24"/>
          <w:szCs w:val="24"/>
        </w:rPr>
        <w:t xml:space="preserve">REFERENCES </w:t>
      </w:r>
    </w:p>
    <w:p w14:paraId="56E6918B" w14:textId="77777777" w:rsidR="00AD6520" w:rsidRPr="00B12B45" w:rsidRDefault="00AD6520" w:rsidP="0034758F">
      <w:pPr>
        <w:spacing w:before="0" w:beforeAutospacing="0" w:after="0" w:afterAutospacing="0"/>
        <w:ind w:left="0" w:right="0"/>
        <w:rPr>
          <w:rFonts w:ascii="Times New Roman" w:hAnsi="Times New Roman"/>
          <w:b/>
          <w:sz w:val="24"/>
          <w:szCs w:val="24"/>
        </w:rPr>
      </w:pPr>
    </w:p>
    <w:p w14:paraId="1B91BD4E" w14:textId="77777777" w:rsidR="0034758F" w:rsidRPr="0034758F" w:rsidRDefault="00B12B45" w:rsidP="0034758F">
      <w:pPr>
        <w:pStyle w:val="BodyText"/>
        <w:ind w:left="709" w:hanging="709"/>
        <w:contextualSpacing/>
      </w:pPr>
      <w:r w:rsidRPr="00B12B45">
        <w:rPr>
          <w:rFonts w:eastAsia="SimSun"/>
          <w:b/>
          <w:lang w:eastAsia="zh-CN"/>
        </w:rPr>
        <w:fldChar w:fldCharType="begin" w:fldLock="1"/>
      </w:r>
      <w:r w:rsidRPr="00B12B45">
        <w:rPr>
          <w:b/>
        </w:rPr>
        <w:instrText xml:space="preserve">ADDIN Mendeley Bibliography CSL_BIBLIOGRAPHY </w:instrText>
      </w:r>
      <w:r w:rsidRPr="00B12B45">
        <w:rPr>
          <w:rFonts w:eastAsia="SimSun"/>
          <w:b/>
          <w:lang w:eastAsia="zh-CN"/>
        </w:rPr>
        <w:fldChar w:fldCharType="separate"/>
      </w:r>
      <w:r w:rsidR="00AD6520" w:rsidRPr="00AD6520">
        <w:rPr>
          <w:lang w:val="en-ID"/>
        </w:rPr>
        <w:t xml:space="preserve"> </w:t>
      </w:r>
      <w:r w:rsidR="0034758F" w:rsidRPr="0034758F">
        <w:t>Amir. N., Djokosujono. K., (2019) Faktor-Faktor yang Berhubungan dengan Konsumsi Tablet Tambah Darah (TTD) pada Remaja Putri di Indonesia: Literatur Review. Jawa Barat : Pasca Sarjana Fakultas Kesehatan Masyarakat Universitas Indonesia</w:t>
      </w:r>
    </w:p>
    <w:p w14:paraId="41181F9E" w14:textId="77777777" w:rsidR="0034758F" w:rsidRPr="0034758F" w:rsidRDefault="0034758F" w:rsidP="0034758F">
      <w:pPr>
        <w:spacing w:before="0" w:beforeAutospacing="0" w:after="0" w:afterAutospacing="0"/>
        <w:ind w:left="709" w:right="0" w:hanging="709"/>
        <w:contextualSpacing/>
        <w:jc w:val="both"/>
        <w:rPr>
          <w:rFonts w:ascii="Times New Roman" w:eastAsia="Times New Roman" w:hAnsi="Times New Roman"/>
          <w:sz w:val="24"/>
          <w:szCs w:val="24"/>
        </w:rPr>
      </w:pPr>
      <w:r w:rsidRPr="0034758F">
        <w:rPr>
          <w:rFonts w:ascii="Times New Roman" w:eastAsia="Times New Roman" w:hAnsi="Times New Roman"/>
          <w:sz w:val="24"/>
          <w:szCs w:val="24"/>
        </w:rPr>
        <w:t xml:space="preserve">Amir, N. and Djokosujono, K. (2019) ‘Faktor-Faktor yang Berhubungan dengan Konsumsi Tablet Tambah Darah (TTD) pada Remaja Putri di Indonesia: Literatur Review’, </w:t>
      </w:r>
      <w:r w:rsidRPr="0034758F">
        <w:rPr>
          <w:rFonts w:ascii="Times New Roman" w:eastAsia="Times New Roman" w:hAnsi="Times New Roman"/>
          <w:i/>
          <w:iCs/>
          <w:sz w:val="24"/>
          <w:szCs w:val="24"/>
        </w:rPr>
        <w:t>Jurnal Kedokteran dan Kesehatan</w:t>
      </w:r>
      <w:r w:rsidRPr="0034758F">
        <w:rPr>
          <w:rFonts w:ascii="Times New Roman" w:eastAsia="Times New Roman" w:hAnsi="Times New Roman"/>
          <w:sz w:val="24"/>
          <w:szCs w:val="24"/>
        </w:rPr>
        <w:t>, 15(2). Available at: https://jurnal.umj.ac.id/index.php/JKK.</w:t>
      </w:r>
    </w:p>
    <w:p w14:paraId="5581D8C6" w14:textId="77777777" w:rsidR="0034758F" w:rsidRPr="0034758F" w:rsidRDefault="0034758F" w:rsidP="0034758F">
      <w:pPr>
        <w:spacing w:before="0" w:beforeAutospacing="0" w:after="0" w:afterAutospacing="0"/>
        <w:ind w:left="709" w:right="0" w:hanging="709"/>
        <w:contextualSpacing/>
        <w:jc w:val="both"/>
        <w:rPr>
          <w:rFonts w:ascii="Times New Roman" w:eastAsia="Times New Roman" w:hAnsi="Times New Roman"/>
          <w:sz w:val="24"/>
          <w:szCs w:val="24"/>
        </w:rPr>
      </w:pPr>
      <w:r w:rsidRPr="0034758F">
        <w:rPr>
          <w:rFonts w:ascii="Times New Roman" w:eastAsia="Times New Roman" w:hAnsi="Times New Roman"/>
          <w:sz w:val="24"/>
          <w:szCs w:val="24"/>
        </w:rPr>
        <w:t xml:space="preserve">Badan Pusat Statistik Provinsi Bali (2022) </w:t>
      </w:r>
      <w:r w:rsidRPr="0034758F">
        <w:rPr>
          <w:rFonts w:ascii="Times New Roman" w:eastAsia="Times New Roman" w:hAnsi="Times New Roman"/>
          <w:i/>
          <w:iCs/>
          <w:sz w:val="24"/>
          <w:szCs w:val="24"/>
        </w:rPr>
        <w:t>Proyeksi Penduduk Provinsi Bali Menurut Kelompok Umur (Ribu Jiwa), 2021-2023</w:t>
      </w:r>
      <w:r w:rsidRPr="0034758F">
        <w:rPr>
          <w:rFonts w:ascii="Times New Roman" w:eastAsia="Times New Roman" w:hAnsi="Times New Roman"/>
          <w:sz w:val="24"/>
          <w:szCs w:val="24"/>
        </w:rPr>
        <w:t>. Available at: https://bali.bps.go.id/indicator/12/184/1/proyeksi-penduduk-provinsi-bali-menurut-kelompok-umur.html (Accessed: 1 May 2024).</w:t>
      </w:r>
    </w:p>
    <w:p w14:paraId="7165FEBD" w14:textId="77777777" w:rsidR="0034758F" w:rsidRPr="0034758F" w:rsidRDefault="0034758F" w:rsidP="0034758F">
      <w:pPr>
        <w:spacing w:before="0" w:beforeAutospacing="0" w:after="0" w:afterAutospacing="0"/>
        <w:ind w:left="709" w:right="0" w:hanging="709"/>
        <w:contextualSpacing/>
        <w:jc w:val="both"/>
        <w:rPr>
          <w:rFonts w:ascii="Times New Roman" w:eastAsia="Times New Roman" w:hAnsi="Times New Roman"/>
          <w:sz w:val="24"/>
          <w:szCs w:val="24"/>
        </w:rPr>
      </w:pPr>
      <w:r w:rsidRPr="0034758F">
        <w:rPr>
          <w:rFonts w:ascii="Times New Roman" w:eastAsia="Times New Roman" w:hAnsi="Times New Roman"/>
          <w:sz w:val="24"/>
          <w:szCs w:val="24"/>
        </w:rPr>
        <w:t xml:space="preserve">Bambang, C. (2010) </w:t>
      </w:r>
      <w:r w:rsidRPr="0034758F">
        <w:rPr>
          <w:rFonts w:ascii="Times New Roman" w:eastAsia="Times New Roman" w:hAnsi="Times New Roman"/>
          <w:i/>
          <w:iCs/>
          <w:sz w:val="24"/>
          <w:szCs w:val="24"/>
        </w:rPr>
        <w:t>Sukses Budi Daya Jambu Biji di Pekarangan dan Perkebunan</w:t>
      </w:r>
      <w:r w:rsidRPr="0034758F">
        <w:rPr>
          <w:rFonts w:ascii="Times New Roman" w:eastAsia="Times New Roman" w:hAnsi="Times New Roman"/>
          <w:sz w:val="24"/>
          <w:szCs w:val="24"/>
        </w:rPr>
        <w:t>. Yogyakarta: Lily Publisher. Hal. 3.</w:t>
      </w:r>
    </w:p>
    <w:p w14:paraId="000E63BF" w14:textId="70EA9E8E" w:rsidR="00B12B45" w:rsidRPr="00B12B45" w:rsidRDefault="0034758F" w:rsidP="0034758F">
      <w:pPr>
        <w:pStyle w:val="Bibliography"/>
        <w:spacing w:before="0" w:beforeAutospacing="0" w:after="0" w:afterAutospacing="0"/>
        <w:ind w:left="709" w:right="0" w:hanging="709"/>
        <w:jc w:val="both"/>
        <w:rPr>
          <w:rFonts w:ascii="Times New Roman" w:hAnsi="Times New Roman"/>
          <w:noProof/>
          <w:sz w:val="24"/>
          <w:szCs w:val="24"/>
        </w:rPr>
      </w:pPr>
      <w:r w:rsidRPr="0034758F">
        <w:rPr>
          <w:rFonts w:ascii="Times New Roman" w:eastAsia="Times New Roman" w:hAnsi="Times New Roman"/>
          <w:sz w:val="24"/>
          <w:szCs w:val="24"/>
        </w:rPr>
        <w:t xml:space="preserve">Basith, A., Agustina, R. and Diani, N. (2017) </w:t>
      </w:r>
      <w:r w:rsidRPr="0034758F">
        <w:rPr>
          <w:rFonts w:ascii="Times New Roman" w:eastAsia="Times New Roman" w:hAnsi="Times New Roman"/>
          <w:i/>
          <w:iCs/>
          <w:sz w:val="24"/>
          <w:szCs w:val="24"/>
        </w:rPr>
        <w:t>FAKTOR-FAKTOR YANG BERHUBUNGAN DENGAN KEJADIAN ANEMIA PADA REMAJA PUTRI</w:t>
      </w:r>
      <w:r w:rsidRPr="0034758F">
        <w:rPr>
          <w:rFonts w:ascii="Times New Roman" w:eastAsia="Times New Roman" w:hAnsi="Times New Roman"/>
          <w:sz w:val="24"/>
          <w:szCs w:val="24"/>
        </w:rPr>
        <w:t xml:space="preserve">, </w:t>
      </w:r>
      <w:r w:rsidRPr="0034758F">
        <w:rPr>
          <w:rFonts w:ascii="Times New Roman" w:eastAsia="Times New Roman" w:hAnsi="Times New Roman"/>
          <w:i/>
          <w:iCs/>
          <w:sz w:val="24"/>
          <w:szCs w:val="24"/>
        </w:rPr>
        <w:t>Dunia Keperawatan</w:t>
      </w:r>
      <w:r w:rsidRPr="0034758F">
        <w:rPr>
          <w:rFonts w:ascii="Times New Roman" w:eastAsia="Times New Roman" w:hAnsi="Times New Roman"/>
          <w:sz w:val="24"/>
          <w:szCs w:val="24"/>
        </w:rPr>
        <w:t>.</w:t>
      </w:r>
    </w:p>
    <w:p w14:paraId="7FE606A0" w14:textId="43154C56" w:rsidR="00ED6E58" w:rsidRPr="00395C2B" w:rsidRDefault="00B12B45" w:rsidP="0034758F">
      <w:pPr>
        <w:spacing w:before="0" w:beforeAutospacing="0" w:after="0" w:afterAutospacing="0"/>
        <w:ind w:left="0" w:right="0"/>
        <w:rPr>
          <w:rFonts w:ascii="Times New Roman" w:hAnsi="Times New Roman"/>
          <w:sz w:val="24"/>
          <w:szCs w:val="24"/>
        </w:rPr>
      </w:pPr>
      <w:r w:rsidRPr="00B12B45">
        <w:rPr>
          <w:rFonts w:ascii="Times New Roman" w:hAnsi="Times New Roman"/>
          <w:b/>
          <w:sz w:val="24"/>
          <w:szCs w:val="24"/>
        </w:rPr>
        <w:fldChar w:fldCharType="end"/>
      </w:r>
    </w:p>
    <w:sectPr w:rsidR="00ED6E58" w:rsidRPr="00395C2B" w:rsidSect="0006239B">
      <w:headerReference w:type="even" r:id="rId9"/>
      <w:headerReference w:type="default" r:id="rId10"/>
      <w:footerReference w:type="even" r:id="rId11"/>
      <w:footerReference w:type="default" r:id="rId12"/>
      <w:headerReference w:type="first" r:id="rId13"/>
      <w:footerReference w:type="first" r:id="rId14"/>
      <w:pgSz w:w="11908" w:h="17338"/>
      <w:pgMar w:top="1606" w:right="993" w:bottom="798" w:left="1205" w:header="720" w:footer="720" w:gutter="0"/>
      <w:pgNumType w:start="199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F339" w14:textId="77777777" w:rsidR="00E4681D" w:rsidRDefault="00E4681D" w:rsidP="00B25A71">
      <w:pPr>
        <w:spacing w:before="0" w:after="0"/>
      </w:pPr>
      <w:r>
        <w:separator/>
      </w:r>
    </w:p>
  </w:endnote>
  <w:endnote w:type="continuationSeparator" w:id="0">
    <w:p w14:paraId="13516F0B" w14:textId="77777777" w:rsidR="00E4681D" w:rsidRDefault="00E4681D" w:rsidP="00B25A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E00002AF" w:usb1="5000E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87AD" w14:textId="758F15E3" w:rsidR="001866FB" w:rsidRDefault="001866FB">
    <w:pPr>
      <w:pStyle w:val="Footer"/>
    </w:pPr>
  </w:p>
  <w:p w14:paraId="28186D6A" w14:textId="77777777" w:rsidR="00421064" w:rsidRDefault="00421064"/>
  <w:p w14:paraId="5D7A5ED6" w14:textId="77777777" w:rsidR="00421064" w:rsidRDefault="00421064"/>
  <w:p w14:paraId="14F5F740" w14:textId="77777777" w:rsidR="00421064" w:rsidRDefault="00421064"/>
  <w:p w14:paraId="0FB8DD51" w14:textId="77777777" w:rsidR="00421064" w:rsidRDefault="00421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5477"/>
      <w:docPartObj>
        <w:docPartGallery w:val="Page Numbers (Bottom of Page)"/>
        <w:docPartUnique/>
      </w:docPartObj>
    </w:sdtPr>
    <w:sdtEndPr>
      <w:rPr>
        <w:noProof/>
      </w:rPr>
    </w:sdtEndPr>
    <w:sdtContent>
      <w:p w14:paraId="09825CFE" w14:textId="4C24EDE3" w:rsidR="006721FE" w:rsidRDefault="006721FE">
        <w:pPr>
          <w:pStyle w:val="Footer"/>
          <w:jc w:val="right"/>
        </w:pPr>
        <w:r>
          <w:fldChar w:fldCharType="begin"/>
        </w:r>
        <w:r>
          <w:instrText xml:space="preserve"> PAGE   \* MERGEFORMAT </w:instrText>
        </w:r>
        <w:r>
          <w:fldChar w:fldCharType="separate"/>
        </w:r>
        <w:r w:rsidR="00335D4D">
          <w:rPr>
            <w:noProof/>
          </w:rPr>
          <w:t>202</w:t>
        </w:r>
        <w:r>
          <w:rPr>
            <w:noProof/>
          </w:rPr>
          <w:fldChar w:fldCharType="end"/>
        </w:r>
      </w:p>
    </w:sdtContent>
  </w:sdt>
  <w:p w14:paraId="57100EB7" w14:textId="6338AC5F" w:rsidR="00421064" w:rsidRPr="00F6133B" w:rsidRDefault="006721FE" w:rsidP="00F6133B">
    <w:pPr>
      <w:pStyle w:val="Footer"/>
      <w:rPr>
        <w:color w:val="4BACC6" w:themeColor="accent5"/>
      </w:rPr>
    </w:pPr>
    <w:r w:rsidRPr="00235B92">
      <w:rPr>
        <w:rFonts w:asciiTheme="majorHAnsi" w:eastAsiaTheme="minorHAnsi" w:hAnsiTheme="majorHAnsi"/>
        <w:bCs/>
        <w:i/>
        <w:color w:val="4BACC6" w:themeColor="accent5"/>
        <w:sz w:val="20"/>
        <w:szCs w:val="20"/>
      </w:rPr>
      <w:t>https://ijhet.com/index.php/ijhess/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EF7C" w14:textId="77777777" w:rsidR="0006239B" w:rsidRDefault="00062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34B5" w14:textId="77777777" w:rsidR="00E4681D" w:rsidRDefault="00E4681D" w:rsidP="00B25A71">
      <w:pPr>
        <w:spacing w:before="0" w:after="0"/>
      </w:pPr>
      <w:r>
        <w:separator/>
      </w:r>
    </w:p>
  </w:footnote>
  <w:footnote w:type="continuationSeparator" w:id="0">
    <w:p w14:paraId="4AA19F90" w14:textId="77777777" w:rsidR="00E4681D" w:rsidRDefault="00E4681D" w:rsidP="00B25A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63A8" w14:textId="77777777" w:rsidR="0006239B" w:rsidRDefault="00062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FF40" w14:textId="62501905" w:rsidR="006721FE" w:rsidRDefault="006721FE" w:rsidP="00320B20">
    <w:pPr>
      <w:pStyle w:val="Header"/>
      <w:spacing w:beforeAutospacing="0" w:afterAutospacing="0"/>
      <w:ind w:left="0" w:right="0"/>
      <w:jc w:val="both"/>
      <w:rPr>
        <w:rFonts w:asciiTheme="majorHAnsi" w:eastAsiaTheme="minorHAnsi" w:hAnsiTheme="majorHAnsi"/>
        <w:b/>
        <w:bCs/>
        <w:sz w:val="20"/>
        <w:szCs w:val="20"/>
      </w:rPr>
    </w:pPr>
    <w:r w:rsidRPr="00235B92">
      <w:rPr>
        <w:rFonts w:asciiTheme="majorHAnsi" w:hAnsiTheme="majorHAnsi" w:cs="Helvetica"/>
        <w:i/>
        <w:color w:val="00B050"/>
        <w:sz w:val="20"/>
        <w:szCs w:val="20"/>
        <w:shd w:val="clear" w:color="auto" w:fill="FFFFFF"/>
      </w:rPr>
      <w:t xml:space="preserve">International Journal </w:t>
    </w:r>
    <w:proofErr w:type="gramStart"/>
    <w:r w:rsidRPr="00235B92">
      <w:rPr>
        <w:rFonts w:asciiTheme="majorHAnsi" w:hAnsiTheme="majorHAnsi" w:cs="Helvetica"/>
        <w:i/>
        <w:color w:val="00B050"/>
        <w:sz w:val="20"/>
        <w:szCs w:val="20"/>
        <w:shd w:val="clear" w:color="auto" w:fill="FFFFFF"/>
      </w:rPr>
      <w:t>Of</w:t>
    </w:r>
    <w:proofErr w:type="gramEnd"/>
    <w:r w:rsidRPr="00235B92">
      <w:rPr>
        <w:rFonts w:asciiTheme="majorHAnsi" w:hAnsiTheme="majorHAnsi" w:cs="Helvetica"/>
        <w:i/>
        <w:color w:val="00B050"/>
        <w:sz w:val="20"/>
        <w:szCs w:val="20"/>
        <w:shd w:val="clear" w:color="auto" w:fill="FFFFFF"/>
      </w:rPr>
      <w:t xml:space="preserve"> Health, Engineering </w:t>
    </w:r>
    <w:proofErr w:type="gramStart"/>
    <w:r w:rsidRPr="00235B92">
      <w:rPr>
        <w:rFonts w:asciiTheme="majorHAnsi" w:hAnsiTheme="majorHAnsi" w:cs="Helvetica"/>
        <w:i/>
        <w:color w:val="00B050"/>
        <w:sz w:val="20"/>
        <w:szCs w:val="20"/>
        <w:shd w:val="clear" w:color="auto" w:fill="FFFFFF"/>
      </w:rPr>
      <w:t>And</w:t>
    </w:r>
    <w:proofErr w:type="gramEnd"/>
    <w:r w:rsidRPr="00235B92">
      <w:rPr>
        <w:rFonts w:asciiTheme="majorHAnsi" w:hAnsiTheme="majorHAnsi" w:cs="Helvetica"/>
        <w:i/>
        <w:color w:val="00B050"/>
        <w:sz w:val="20"/>
        <w:szCs w:val="20"/>
        <w:shd w:val="clear" w:color="auto" w:fill="FFFFFF"/>
      </w:rPr>
      <w:t xml:space="preserve"> Technology (</w:t>
    </w:r>
    <w:proofErr w:type="gramStart"/>
    <w:r w:rsidRPr="00235B92">
      <w:rPr>
        <w:rFonts w:asciiTheme="majorHAnsi" w:hAnsiTheme="majorHAnsi" w:cs="Helvetica"/>
        <w:i/>
        <w:color w:val="00B050"/>
        <w:sz w:val="20"/>
        <w:szCs w:val="20"/>
        <w:shd w:val="clear" w:color="auto" w:fill="FFFFFF"/>
      </w:rPr>
      <w:t xml:space="preserve">IJHET)   </w:t>
    </w:r>
    <w:proofErr w:type="gramEnd"/>
    <w:r>
      <w:rPr>
        <w:rFonts w:asciiTheme="majorHAnsi" w:hAnsiTheme="majorHAnsi" w:cs="Helvetica"/>
        <w:i/>
        <w:color w:val="0070C0"/>
        <w:sz w:val="20"/>
        <w:szCs w:val="20"/>
        <w:shd w:val="clear" w:color="auto" w:fill="FFFFFF"/>
      </w:rPr>
      <w:t xml:space="preserve">                                E-ISSN 2829 - 8683</w:t>
    </w:r>
  </w:p>
  <w:p w14:paraId="1F26DEBE" w14:textId="3C217A7F" w:rsidR="006721FE" w:rsidRDefault="006721FE" w:rsidP="00320B20">
    <w:pPr>
      <w:pStyle w:val="Header"/>
      <w:spacing w:beforeAutospacing="0" w:afterAutospacing="0"/>
      <w:ind w:left="0" w:right="0"/>
      <w:jc w:val="both"/>
      <w:rPr>
        <w:rFonts w:asciiTheme="majorHAnsi" w:eastAsiaTheme="minorHAnsi" w:hAnsiTheme="majorHAnsi"/>
        <w:bCs/>
        <w:i/>
        <w:sz w:val="20"/>
        <w:szCs w:val="20"/>
      </w:rPr>
    </w:pPr>
    <w:r>
      <w:rPr>
        <w:rFonts w:asciiTheme="majorHAnsi" w:eastAsiaTheme="minorHAnsi" w:hAnsiTheme="majorHAnsi"/>
        <w:bCs/>
        <w:sz w:val="20"/>
        <w:szCs w:val="20"/>
      </w:rPr>
      <w:t xml:space="preserve">Volume </w:t>
    </w:r>
    <w:r w:rsidR="00621714">
      <w:rPr>
        <w:rFonts w:asciiTheme="majorHAnsi" w:eastAsiaTheme="minorHAnsi" w:hAnsiTheme="majorHAnsi"/>
        <w:bCs/>
        <w:sz w:val="20"/>
        <w:szCs w:val="20"/>
      </w:rPr>
      <w:t>4</w:t>
    </w:r>
    <w:r>
      <w:rPr>
        <w:rFonts w:asciiTheme="majorHAnsi" w:eastAsiaTheme="minorHAnsi" w:hAnsiTheme="majorHAnsi"/>
        <w:bCs/>
        <w:sz w:val="20"/>
        <w:szCs w:val="20"/>
      </w:rPr>
      <w:t xml:space="preserve">, Number </w:t>
    </w:r>
    <w:r w:rsidR="00AE0BFD">
      <w:rPr>
        <w:rFonts w:asciiTheme="majorHAnsi" w:eastAsiaTheme="minorHAnsi" w:hAnsiTheme="majorHAnsi"/>
        <w:bCs/>
        <w:sz w:val="20"/>
        <w:szCs w:val="20"/>
      </w:rPr>
      <w:t>5</w:t>
    </w:r>
    <w:r>
      <w:rPr>
        <w:rFonts w:asciiTheme="majorHAnsi" w:eastAsiaTheme="minorHAnsi" w:hAnsiTheme="majorHAnsi"/>
        <w:bCs/>
        <w:sz w:val="20"/>
        <w:szCs w:val="20"/>
      </w:rPr>
      <w:t xml:space="preserve">, </w:t>
    </w:r>
    <w:r w:rsidR="00AE0BFD">
      <w:rPr>
        <w:rFonts w:asciiTheme="majorHAnsi" w:eastAsiaTheme="minorHAnsi" w:hAnsiTheme="majorHAnsi"/>
        <w:bCs/>
        <w:sz w:val="20"/>
        <w:szCs w:val="20"/>
      </w:rPr>
      <w:t>January</w:t>
    </w:r>
    <w:r>
      <w:rPr>
        <w:rFonts w:asciiTheme="majorHAnsi" w:eastAsiaTheme="minorHAnsi" w:hAnsiTheme="majorHAnsi"/>
        <w:bCs/>
        <w:sz w:val="20"/>
        <w:szCs w:val="20"/>
      </w:rPr>
      <w:t xml:space="preserve"> 202</w:t>
    </w:r>
    <w:r w:rsidR="00AE0BFD">
      <w:rPr>
        <w:rFonts w:asciiTheme="majorHAnsi" w:eastAsiaTheme="minorHAnsi" w:hAnsiTheme="majorHAnsi"/>
        <w:bCs/>
        <w:sz w:val="20"/>
        <w:szCs w:val="20"/>
      </w:rPr>
      <w:t>6</w:t>
    </w:r>
    <w:r>
      <w:rPr>
        <w:rFonts w:asciiTheme="majorHAnsi" w:eastAsiaTheme="minorHAnsi" w:hAnsiTheme="majorHAnsi"/>
        <w:bCs/>
        <w:sz w:val="20"/>
        <w:szCs w:val="20"/>
      </w:rPr>
      <w:t xml:space="preserve">, </w:t>
    </w:r>
    <w:r w:rsidR="00B1520D">
      <w:rPr>
        <w:rFonts w:asciiTheme="majorHAnsi" w:eastAsiaTheme="minorHAnsi" w:hAnsiTheme="majorHAnsi"/>
        <w:bCs/>
        <w:i/>
        <w:sz w:val="20"/>
        <w:szCs w:val="20"/>
      </w:rPr>
      <w:t xml:space="preserve">Page. </w:t>
    </w:r>
    <w:r w:rsidR="00AE0BFD">
      <w:rPr>
        <w:rFonts w:asciiTheme="majorHAnsi" w:eastAsiaTheme="minorHAnsi" w:hAnsiTheme="majorHAnsi"/>
        <w:bCs/>
        <w:i/>
        <w:sz w:val="20"/>
        <w:szCs w:val="20"/>
      </w:rPr>
      <w:t>1</w:t>
    </w:r>
    <w:r w:rsidR="0006239B">
      <w:rPr>
        <w:rFonts w:asciiTheme="majorHAnsi" w:eastAsiaTheme="minorHAnsi" w:hAnsiTheme="majorHAnsi"/>
        <w:bCs/>
        <w:i/>
        <w:sz w:val="20"/>
        <w:szCs w:val="20"/>
      </w:rPr>
      <w:t>995</w:t>
    </w:r>
    <w:r w:rsidR="00621714">
      <w:rPr>
        <w:rFonts w:asciiTheme="majorHAnsi" w:eastAsiaTheme="minorHAnsi" w:hAnsiTheme="majorHAnsi"/>
        <w:bCs/>
        <w:i/>
        <w:sz w:val="20"/>
        <w:szCs w:val="20"/>
      </w:rPr>
      <w:t xml:space="preserve"> </w:t>
    </w:r>
    <w:r w:rsidR="00B1520D">
      <w:rPr>
        <w:rFonts w:asciiTheme="majorHAnsi" w:eastAsiaTheme="minorHAnsi" w:hAnsiTheme="majorHAnsi"/>
        <w:bCs/>
        <w:i/>
        <w:sz w:val="20"/>
        <w:szCs w:val="20"/>
      </w:rPr>
      <w:t xml:space="preserve">- </w:t>
    </w:r>
    <w:r w:rsidR="0006239B">
      <w:rPr>
        <w:rFonts w:asciiTheme="majorHAnsi" w:eastAsiaTheme="minorHAnsi" w:hAnsiTheme="majorHAnsi"/>
        <w:bCs/>
        <w:i/>
        <w:sz w:val="20"/>
        <w:szCs w:val="20"/>
      </w:rPr>
      <w:t>2001</w:t>
    </w:r>
  </w:p>
  <w:p w14:paraId="40B67CF5" w14:textId="4241A678" w:rsidR="00421064" w:rsidRDefault="006721FE" w:rsidP="00F6133B">
    <w:pPr>
      <w:pStyle w:val="Header"/>
      <w:spacing w:beforeAutospacing="0" w:afterAutospacing="0"/>
      <w:ind w:left="0" w:right="0"/>
      <w:jc w:val="both"/>
    </w:pPr>
    <w:proofErr w:type="gramStart"/>
    <w:r>
      <w:rPr>
        <w:rFonts w:asciiTheme="majorHAnsi" w:hAnsiTheme="majorHAnsi"/>
        <w:sz w:val="20"/>
        <w:szCs w:val="20"/>
      </w:rPr>
      <w:t>Email :</w:t>
    </w:r>
    <w:proofErr w:type="gramEnd"/>
    <w:r>
      <w:rPr>
        <w:rFonts w:asciiTheme="majorHAnsi" w:hAnsiTheme="majorHAnsi"/>
        <w:sz w:val="20"/>
        <w:szCs w:val="20"/>
      </w:rPr>
      <w:t xml:space="preserve"> </w:t>
    </w:r>
    <w:hyperlink r:id="rId1" w:history="1">
      <w:r w:rsidRPr="00235B92">
        <w:rPr>
          <w:rStyle w:val="Hyperlink"/>
          <w:rFonts w:asciiTheme="majorHAnsi" w:hAnsiTheme="majorHAnsi" w:cs="Segoe UI"/>
          <w:color w:val="00B050"/>
          <w:sz w:val="20"/>
          <w:szCs w:val="20"/>
          <w:u w:val="none"/>
          <w:shd w:val="clear" w:color="auto" w:fill="FFFFFF"/>
        </w:rPr>
        <w:t>editorijhess@gmail.com</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F5FA" w14:textId="77777777" w:rsidR="0006239B" w:rsidRDefault="00062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D61"/>
    <w:multiLevelType w:val="hybridMultilevel"/>
    <w:tmpl w:val="9978075E"/>
    <w:lvl w:ilvl="0" w:tplc="EEFA85DE">
      <w:start w:val="1"/>
      <w:numFmt w:val="decimal"/>
      <w:lvlText w:val="%1."/>
      <w:lvlJc w:val="left"/>
      <w:pPr>
        <w:ind w:left="1080" w:hanging="360"/>
      </w:pPr>
      <w:rPr>
        <w:rFonts w:ascii="Times New Roman" w:eastAsia="Calibri" w:hAnsi="Times New Roman" w:cs="Times New Roman"/>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052F3"/>
    <w:multiLevelType w:val="hybridMultilevel"/>
    <w:tmpl w:val="1C487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483D"/>
    <w:multiLevelType w:val="hybridMultilevel"/>
    <w:tmpl w:val="46628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E2B0D"/>
    <w:multiLevelType w:val="hybridMultilevel"/>
    <w:tmpl w:val="8F32FC32"/>
    <w:lvl w:ilvl="0" w:tplc="11B22226">
      <w:start w:val="1"/>
      <w:numFmt w:val="lowerLetter"/>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B643D8E"/>
    <w:multiLevelType w:val="hybridMultilevel"/>
    <w:tmpl w:val="5CB88E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54A58"/>
    <w:multiLevelType w:val="hybridMultilevel"/>
    <w:tmpl w:val="A45AC0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15CC9"/>
    <w:multiLevelType w:val="hybridMultilevel"/>
    <w:tmpl w:val="41A49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64DDB"/>
    <w:multiLevelType w:val="hybridMultilevel"/>
    <w:tmpl w:val="E1D0A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D5C43"/>
    <w:multiLevelType w:val="multilevel"/>
    <w:tmpl w:val="89F4EFAC"/>
    <w:lvl w:ilvl="0">
      <w:start w:val="1"/>
      <w:numFmt w:val="lowerLetter"/>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D4460A6"/>
    <w:multiLevelType w:val="multilevel"/>
    <w:tmpl w:val="2034B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811849"/>
    <w:multiLevelType w:val="hybridMultilevel"/>
    <w:tmpl w:val="C752210E"/>
    <w:lvl w:ilvl="0" w:tplc="4AC8646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3E6730D"/>
    <w:multiLevelType w:val="hybridMultilevel"/>
    <w:tmpl w:val="4E9664FE"/>
    <w:lvl w:ilvl="0" w:tplc="9F38A3D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4B27F28"/>
    <w:multiLevelType w:val="hybridMultilevel"/>
    <w:tmpl w:val="0EC88B1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58D12B0"/>
    <w:multiLevelType w:val="hybridMultilevel"/>
    <w:tmpl w:val="4E965F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EC32B1"/>
    <w:multiLevelType w:val="hybridMultilevel"/>
    <w:tmpl w:val="FF0C3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7612F"/>
    <w:multiLevelType w:val="hybridMultilevel"/>
    <w:tmpl w:val="E3EC6B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CCC31B2"/>
    <w:multiLevelType w:val="multilevel"/>
    <w:tmpl w:val="5986D5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346CFA"/>
    <w:multiLevelType w:val="hybridMultilevel"/>
    <w:tmpl w:val="A45AC0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30977"/>
    <w:multiLevelType w:val="hybridMultilevel"/>
    <w:tmpl w:val="7C487C4E"/>
    <w:lvl w:ilvl="0" w:tplc="F370ACD2">
      <w:start w:val="1"/>
      <w:numFmt w:val="upperLetter"/>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89D5466"/>
    <w:multiLevelType w:val="hybridMultilevel"/>
    <w:tmpl w:val="0E68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A6C5C"/>
    <w:multiLevelType w:val="hybridMultilevel"/>
    <w:tmpl w:val="BC06A7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120418"/>
    <w:multiLevelType w:val="hybridMultilevel"/>
    <w:tmpl w:val="978ECBE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F6E50B0"/>
    <w:multiLevelType w:val="hybridMultilevel"/>
    <w:tmpl w:val="A45AC0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BD35F5"/>
    <w:multiLevelType w:val="hybridMultilevel"/>
    <w:tmpl w:val="3D729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BC4AE"/>
    <w:multiLevelType w:val="hybridMultilevel"/>
    <w:tmpl w:val="9B28B2BC"/>
    <w:lvl w:ilvl="0" w:tplc="7BFCE814">
      <w:start w:val="1"/>
      <w:numFmt w:val="bullet"/>
      <w:lvlText w:val=""/>
      <w:lvlJc w:val="left"/>
      <w:pPr>
        <w:ind w:left="720" w:hanging="360"/>
      </w:pPr>
      <w:rPr>
        <w:rFonts w:ascii="Symbol" w:hAnsi="Symbol" w:hint="default"/>
      </w:rPr>
    </w:lvl>
    <w:lvl w:ilvl="1" w:tplc="D71ABBE4">
      <w:start w:val="1"/>
      <w:numFmt w:val="bullet"/>
      <w:lvlText w:val="o"/>
      <w:lvlJc w:val="left"/>
      <w:pPr>
        <w:ind w:left="1440" w:hanging="360"/>
      </w:pPr>
      <w:rPr>
        <w:rFonts w:ascii="Courier New" w:hAnsi="Courier New" w:hint="default"/>
      </w:rPr>
    </w:lvl>
    <w:lvl w:ilvl="2" w:tplc="9950FBE2">
      <w:start w:val="1"/>
      <w:numFmt w:val="bullet"/>
      <w:lvlText w:val=""/>
      <w:lvlJc w:val="left"/>
      <w:pPr>
        <w:ind w:left="2160" w:hanging="360"/>
      </w:pPr>
      <w:rPr>
        <w:rFonts w:ascii="Wingdings" w:hAnsi="Wingdings" w:hint="default"/>
      </w:rPr>
    </w:lvl>
    <w:lvl w:ilvl="3" w:tplc="C3B826CC">
      <w:start w:val="1"/>
      <w:numFmt w:val="bullet"/>
      <w:lvlText w:val=""/>
      <w:lvlJc w:val="left"/>
      <w:pPr>
        <w:ind w:left="2880" w:hanging="360"/>
      </w:pPr>
      <w:rPr>
        <w:rFonts w:ascii="Symbol" w:hAnsi="Symbol" w:hint="default"/>
      </w:rPr>
    </w:lvl>
    <w:lvl w:ilvl="4" w:tplc="A60E1806">
      <w:start w:val="1"/>
      <w:numFmt w:val="bullet"/>
      <w:lvlText w:val="o"/>
      <w:lvlJc w:val="left"/>
      <w:pPr>
        <w:ind w:left="3600" w:hanging="360"/>
      </w:pPr>
      <w:rPr>
        <w:rFonts w:ascii="Courier New" w:hAnsi="Courier New" w:hint="default"/>
      </w:rPr>
    </w:lvl>
    <w:lvl w:ilvl="5" w:tplc="19CAC816">
      <w:start w:val="1"/>
      <w:numFmt w:val="bullet"/>
      <w:lvlText w:val=""/>
      <w:lvlJc w:val="left"/>
      <w:pPr>
        <w:ind w:left="4320" w:hanging="360"/>
      </w:pPr>
      <w:rPr>
        <w:rFonts w:ascii="Wingdings" w:hAnsi="Wingdings" w:hint="default"/>
      </w:rPr>
    </w:lvl>
    <w:lvl w:ilvl="6" w:tplc="8E56E4FA">
      <w:start w:val="1"/>
      <w:numFmt w:val="bullet"/>
      <w:lvlText w:val=""/>
      <w:lvlJc w:val="left"/>
      <w:pPr>
        <w:ind w:left="5040" w:hanging="360"/>
      </w:pPr>
      <w:rPr>
        <w:rFonts w:ascii="Symbol" w:hAnsi="Symbol" w:hint="default"/>
      </w:rPr>
    </w:lvl>
    <w:lvl w:ilvl="7" w:tplc="D05A8566">
      <w:start w:val="1"/>
      <w:numFmt w:val="bullet"/>
      <w:lvlText w:val="o"/>
      <w:lvlJc w:val="left"/>
      <w:pPr>
        <w:ind w:left="5760" w:hanging="360"/>
      </w:pPr>
      <w:rPr>
        <w:rFonts w:ascii="Courier New" w:hAnsi="Courier New" w:hint="default"/>
      </w:rPr>
    </w:lvl>
    <w:lvl w:ilvl="8" w:tplc="FA063FAC">
      <w:start w:val="1"/>
      <w:numFmt w:val="bullet"/>
      <w:lvlText w:val=""/>
      <w:lvlJc w:val="left"/>
      <w:pPr>
        <w:ind w:left="6480" w:hanging="360"/>
      </w:pPr>
      <w:rPr>
        <w:rFonts w:ascii="Wingdings" w:hAnsi="Wingdings" w:hint="default"/>
      </w:rPr>
    </w:lvl>
  </w:abstractNum>
  <w:abstractNum w:abstractNumId="25" w15:restartNumberingAfterBreak="0">
    <w:nsid w:val="63B4434F"/>
    <w:multiLevelType w:val="hybridMultilevel"/>
    <w:tmpl w:val="CB2AB1FE"/>
    <w:lvl w:ilvl="0" w:tplc="C91E2778">
      <w:start w:val="1"/>
      <w:numFmt w:val="bullet"/>
      <w:lvlText w:val=""/>
      <w:lvlJc w:val="left"/>
      <w:pPr>
        <w:ind w:left="720" w:hanging="360"/>
      </w:pPr>
      <w:rPr>
        <w:rFonts w:ascii="Symbol" w:hAnsi="Symbol" w:hint="default"/>
      </w:rPr>
    </w:lvl>
    <w:lvl w:ilvl="1" w:tplc="986A9D2C">
      <w:start w:val="1"/>
      <w:numFmt w:val="bullet"/>
      <w:lvlText w:val="o"/>
      <w:lvlJc w:val="left"/>
      <w:pPr>
        <w:ind w:left="1440" w:hanging="360"/>
      </w:pPr>
      <w:rPr>
        <w:rFonts w:ascii="Courier New" w:hAnsi="Courier New" w:hint="default"/>
      </w:rPr>
    </w:lvl>
    <w:lvl w:ilvl="2" w:tplc="1AC67766">
      <w:start w:val="1"/>
      <w:numFmt w:val="bullet"/>
      <w:lvlText w:val=""/>
      <w:lvlJc w:val="left"/>
      <w:pPr>
        <w:ind w:left="2160" w:hanging="360"/>
      </w:pPr>
      <w:rPr>
        <w:rFonts w:ascii="Wingdings" w:hAnsi="Wingdings" w:hint="default"/>
      </w:rPr>
    </w:lvl>
    <w:lvl w:ilvl="3" w:tplc="0A3CDE00">
      <w:start w:val="1"/>
      <w:numFmt w:val="bullet"/>
      <w:lvlText w:val=""/>
      <w:lvlJc w:val="left"/>
      <w:pPr>
        <w:ind w:left="2880" w:hanging="360"/>
      </w:pPr>
      <w:rPr>
        <w:rFonts w:ascii="Symbol" w:hAnsi="Symbol" w:hint="default"/>
      </w:rPr>
    </w:lvl>
    <w:lvl w:ilvl="4" w:tplc="272C2E2A">
      <w:start w:val="1"/>
      <w:numFmt w:val="bullet"/>
      <w:lvlText w:val="o"/>
      <w:lvlJc w:val="left"/>
      <w:pPr>
        <w:ind w:left="3600" w:hanging="360"/>
      </w:pPr>
      <w:rPr>
        <w:rFonts w:ascii="Courier New" w:hAnsi="Courier New" w:hint="default"/>
      </w:rPr>
    </w:lvl>
    <w:lvl w:ilvl="5" w:tplc="8A38E972">
      <w:start w:val="1"/>
      <w:numFmt w:val="bullet"/>
      <w:lvlText w:val=""/>
      <w:lvlJc w:val="left"/>
      <w:pPr>
        <w:ind w:left="4320" w:hanging="360"/>
      </w:pPr>
      <w:rPr>
        <w:rFonts w:ascii="Wingdings" w:hAnsi="Wingdings" w:hint="default"/>
      </w:rPr>
    </w:lvl>
    <w:lvl w:ilvl="6" w:tplc="68E482D4">
      <w:start w:val="1"/>
      <w:numFmt w:val="bullet"/>
      <w:lvlText w:val=""/>
      <w:lvlJc w:val="left"/>
      <w:pPr>
        <w:ind w:left="5040" w:hanging="360"/>
      </w:pPr>
      <w:rPr>
        <w:rFonts w:ascii="Symbol" w:hAnsi="Symbol" w:hint="default"/>
      </w:rPr>
    </w:lvl>
    <w:lvl w:ilvl="7" w:tplc="87FC6248">
      <w:start w:val="1"/>
      <w:numFmt w:val="bullet"/>
      <w:lvlText w:val="o"/>
      <w:lvlJc w:val="left"/>
      <w:pPr>
        <w:ind w:left="5760" w:hanging="360"/>
      </w:pPr>
      <w:rPr>
        <w:rFonts w:ascii="Courier New" w:hAnsi="Courier New" w:hint="default"/>
      </w:rPr>
    </w:lvl>
    <w:lvl w:ilvl="8" w:tplc="E6E8DB98">
      <w:start w:val="1"/>
      <w:numFmt w:val="bullet"/>
      <w:lvlText w:val=""/>
      <w:lvlJc w:val="left"/>
      <w:pPr>
        <w:ind w:left="6480" w:hanging="360"/>
      </w:pPr>
      <w:rPr>
        <w:rFonts w:ascii="Wingdings" w:hAnsi="Wingdings" w:hint="default"/>
      </w:rPr>
    </w:lvl>
  </w:abstractNum>
  <w:abstractNum w:abstractNumId="26" w15:restartNumberingAfterBreak="0">
    <w:nsid w:val="64071C1D"/>
    <w:multiLevelType w:val="hybridMultilevel"/>
    <w:tmpl w:val="971A37AA"/>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F77664"/>
    <w:multiLevelType w:val="hybridMultilevel"/>
    <w:tmpl w:val="BA0271DC"/>
    <w:lvl w:ilvl="0" w:tplc="9AECC10A">
      <w:start w:val="1"/>
      <w:numFmt w:val="decimal"/>
      <w:lvlText w:val="%1."/>
      <w:lvlJc w:val="left"/>
      <w:pPr>
        <w:ind w:left="644" w:hanging="360"/>
      </w:pPr>
      <w:rPr>
        <w:rFonts w:hint="default"/>
        <w:b/>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8" w15:restartNumberingAfterBreak="0">
    <w:nsid w:val="6CEC65D0"/>
    <w:multiLevelType w:val="hybridMultilevel"/>
    <w:tmpl w:val="ABAA0F8A"/>
    <w:lvl w:ilvl="0" w:tplc="018CC2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08A3C4D"/>
    <w:multiLevelType w:val="hybridMultilevel"/>
    <w:tmpl w:val="2D1008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09EF17B"/>
    <w:multiLevelType w:val="hybridMultilevel"/>
    <w:tmpl w:val="9DE62B4C"/>
    <w:lvl w:ilvl="0" w:tplc="9228B0FC">
      <w:start w:val="1"/>
      <w:numFmt w:val="bullet"/>
      <w:lvlText w:val=""/>
      <w:lvlJc w:val="left"/>
      <w:pPr>
        <w:ind w:left="720" w:hanging="360"/>
      </w:pPr>
      <w:rPr>
        <w:rFonts w:ascii="Symbol" w:hAnsi="Symbol" w:hint="default"/>
      </w:rPr>
    </w:lvl>
    <w:lvl w:ilvl="1" w:tplc="22CEA360">
      <w:start w:val="1"/>
      <w:numFmt w:val="bullet"/>
      <w:lvlText w:val="o"/>
      <w:lvlJc w:val="left"/>
      <w:pPr>
        <w:ind w:left="1440" w:hanging="360"/>
      </w:pPr>
      <w:rPr>
        <w:rFonts w:ascii="Courier New" w:hAnsi="Courier New" w:hint="default"/>
      </w:rPr>
    </w:lvl>
    <w:lvl w:ilvl="2" w:tplc="3D683000">
      <w:start w:val="1"/>
      <w:numFmt w:val="bullet"/>
      <w:lvlText w:val=""/>
      <w:lvlJc w:val="left"/>
      <w:pPr>
        <w:ind w:left="2160" w:hanging="360"/>
      </w:pPr>
      <w:rPr>
        <w:rFonts w:ascii="Wingdings" w:hAnsi="Wingdings" w:hint="default"/>
      </w:rPr>
    </w:lvl>
    <w:lvl w:ilvl="3" w:tplc="C422FBB6">
      <w:start w:val="1"/>
      <w:numFmt w:val="bullet"/>
      <w:lvlText w:val=""/>
      <w:lvlJc w:val="left"/>
      <w:pPr>
        <w:ind w:left="2880" w:hanging="360"/>
      </w:pPr>
      <w:rPr>
        <w:rFonts w:ascii="Symbol" w:hAnsi="Symbol" w:hint="default"/>
      </w:rPr>
    </w:lvl>
    <w:lvl w:ilvl="4" w:tplc="FA8A3536">
      <w:start w:val="1"/>
      <w:numFmt w:val="bullet"/>
      <w:lvlText w:val="o"/>
      <w:lvlJc w:val="left"/>
      <w:pPr>
        <w:ind w:left="3600" w:hanging="360"/>
      </w:pPr>
      <w:rPr>
        <w:rFonts w:ascii="Courier New" w:hAnsi="Courier New" w:hint="default"/>
      </w:rPr>
    </w:lvl>
    <w:lvl w:ilvl="5" w:tplc="A9B0406E">
      <w:start w:val="1"/>
      <w:numFmt w:val="bullet"/>
      <w:lvlText w:val=""/>
      <w:lvlJc w:val="left"/>
      <w:pPr>
        <w:ind w:left="4320" w:hanging="360"/>
      </w:pPr>
      <w:rPr>
        <w:rFonts w:ascii="Wingdings" w:hAnsi="Wingdings" w:hint="default"/>
      </w:rPr>
    </w:lvl>
    <w:lvl w:ilvl="6" w:tplc="38568D76">
      <w:start w:val="1"/>
      <w:numFmt w:val="bullet"/>
      <w:lvlText w:val=""/>
      <w:lvlJc w:val="left"/>
      <w:pPr>
        <w:ind w:left="5040" w:hanging="360"/>
      </w:pPr>
      <w:rPr>
        <w:rFonts w:ascii="Symbol" w:hAnsi="Symbol" w:hint="default"/>
      </w:rPr>
    </w:lvl>
    <w:lvl w:ilvl="7" w:tplc="898E7930">
      <w:start w:val="1"/>
      <w:numFmt w:val="bullet"/>
      <w:lvlText w:val="o"/>
      <w:lvlJc w:val="left"/>
      <w:pPr>
        <w:ind w:left="5760" w:hanging="360"/>
      </w:pPr>
      <w:rPr>
        <w:rFonts w:ascii="Courier New" w:hAnsi="Courier New" w:hint="default"/>
      </w:rPr>
    </w:lvl>
    <w:lvl w:ilvl="8" w:tplc="B900C09A">
      <w:start w:val="1"/>
      <w:numFmt w:val="bullet"/>
      <w:lvlText w:val=""/>
      <w:lvlJc w:val="left"/>
      <w:pPr>
        <w:ind w:left="6480" w:hanging="360"/>
      </w:pPr>
      <w:rPr>
        <w:rFonts w:ascii="Wingdings" w:hAnsi="Wingdings" w:hint="default"/>
      </w:rPr>
    </w:lvl>
  </w:abstractNum>
  <w:abstractNum w:abstractNumId="31" w15:restartNumberingAfterBreak="0">
    <w:nsid w:val="70FD7075"/>
    <w:multiLevelType w:val="hybridMultilevel"/>
    <w:tmpl w:val="1968217C"/>
    <w:lvl w:ilvl="0" w:tplc="0684588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335E91"/>
    <w:multiLevelType w:val="hybridMultilevel"/>
    <w:tmpl w:val="61021A24"/>
    <w:lvl w:ilvl="0" w:tplc="2060520E">
      <w:start w:val="1"/>
      <w:numFmt w:val="decimal"/>
      <w:lvlText w:val="%1."/>
      <w:lvlJc w:val="left"/>
      <w:pPr>
        <w:ind w:left="303" w:hanging="360"/>
      </w:pPr>
      <w:rPr>
        <w:rFonts w:hint="default"/>
      </w:rPr>
    </w:lvl>
    <w:lvl w:ilvl="1" w:tplc="38090019" w:tentative="1">
      <w:start w:val="1"/>
      <w:numFmt w:val="lowerLetter"/>
      <w:lvlText w:val="%2."/>
      <w:lvlJc w:val="left"/>
      <w:pPr>
        <w:ind w:left="1023" w:hanging="360"/>
      </w:pPr>
    </w:lvl>
    <w:lvl w:ilvl="2" w:tplc="3809001B" w:tentative="1">
      <w:start w:val="1"/>
      <w:numFmt w:val="lowerRoman"/>
      <w:lvlText w:val="%3."/>
      <w:lvlJc w:val="right"/>
      <w:pPr>
        <w:ind w:left="1743" w:hanging="180"/>
      </w:pPr>
    </w:lvl>
    <w:lvl w:ilvl="3" w:tplc="3809000F" w:tentative="1">
      <w:start w:val="1"/>
      <w:numFmt w:val="decimal"/>
      <w:lvlText w:val="%4."/>
      <w:lvlJc w:val="left"/>
      <w:pPr>
        <w:ind w:left="2463" w:hanging="360"/>
      </w:pPr>
    </w:lvl>
    <w:lvl w:ilvl="4" w:tplc="38090019" w:tentative="1">
      <w:start w:val="1"/>
      <w:numFmt w:val="lowerLetter"/>
      <w:lvlText w:val="%5."/>
      <w:lvlJc w:val="left"/>
      <w:pPr>
        <w:ind w:left="3183" w:hanging="360"/>
      </w:pPr>
    </w:lvl>
    <w:lvl w:ilvl="5" w:tplc="3809001B" w:tentative="1">
      <w:start w:val="1"/>
      <w:numFmt w:val="lowerRoman"/>
      <w:lvlText w:val="%6."/>
      <w:lvlJc w:val="right"/>
      <w:pPr>
        <w:ind w:left="3903" w:hanging="180"/>
      </w:pPr>
    </w:lvl>
    <w:lvl w:ilvl="6" w:tplc="3809000F" w:tentative="1">
      <w:start w:val="1"/>
      <w:numFmt w:val="decimal"/>
      <w:lvlText w:val="%7."/>
      <w:lvlJc w:val="left"/>
      <w:pPr>
        <w:ind w:left="4623" w:hanging="360"/>
      </w:pPr>
    </w:lvl>
    <w:lvl w:ilvl="7" w:tplc="38090019" w:tentative="1">
      <w:start w:val="1"/>
      <w:numFmt w:val="lowerLetter"/>
      <w:lvlText w:val="%8."/>
      <w:lvlJc w:val="left"/>
      <w:pPr>
        <w:ind w:left="5343" w:hanging="360"/>
      </w:pPr>
    </w:lvl>
    <w:lvl w:ilvl="8" w:tplc="3809001B" w:tentative="1">
      <w:start w:val="1"/>
      <w:numFmt w:val="lowerRoman"/>
      <w:lvlText w:val="%9."/>
      <w:lvlJc w:val="right"/>
      <w:pPr>
        <w:ind w:left="6063" w:hanging="180"/>
      </w:pPr>
    </w:lvl>
  </w:abstractNum>
  <w:abstractNum w:abstractNumId="33" w15:restartNumberingAfterBreak="0">
    <w:nsid w:val="727252D0"/>
    <w:multiLevelType w:val="multilevel"/>
    <w:tmpl w:val="79F0795E"/>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CB20798"/>
    <w:multiLevelType w:val="hybridMultilevel"/>
    <w:tmpl w:val="E4263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530725">
    <w:abstractNumId w:val="23"/>
  </w:num>
  <w:num w:numId="2" w16cid:durableId="937445886">
    <w:abstractNumId w:val="7"/>
  </w:num>
  <w:num w:numId="3" w16cid:durableId="1002396395">
    <w:abstractNumId w:val="14"/>
  </w:num>
  <w:num w:numId="4" w16cid:durableId="1591695516">
    <w:abstractNumId w:val="6"/>
  </w:num>
  <w:num w:numId="5" w16cid:durableId="750081047">
    <w:abstractNumId w:val="20"/>
  </w:num>
  <w:num w:numId="6" w16cid:durableId="917440530">
    <w:abstractNumId w:val="0"/>
  </w:num>
  <w:num w:numId="7" w16cid:durableId="1625500229">
    <w:abstractNumId w:val="21"/>
  </w:num>
  <w:num w:numId="8" w16cid:durableId="1365058141">
    <w:abstractNumId w:val="26"/>
  </w:num>
  <w:num w:numId="9" w16cid:durableId="168638818">
    <w:abstractNumId w:val="5"/>
  </w:num>
  <w:num w:numId="10" w16cid:durableId="1111435870">
    <w:abstractNumId w:val="17"/>
  </w:num>
  <w:num w:numId="11" w16cid:durableId="368460145">
    <w:abstractNumId w:val="13"/>
  </w:num>
  <w:num w:numId="12" w16cid:durableId="1073770153">
    <w:abstractNumId w:val="22"/>
  </w:num>
  <w:num w:numId="13" w16cid:durableId="1185511818">
    <w:abstractNumId w:val="31"/>
  </w:num>
  <w:num w:numId="14" w16cid:durableId="1779519812">
    <w:abstractNumId w:val="1"/>
  </w:num>
  <w:num w:numId="15" w16cid:durableId="1832062349">
    <w:abstractNumId w:val="4"/>
  </w:num>
  <w:num w:numId="16" w16cid:durableId="1706562028">
    <w:abstractNumId w:val="34"/>
  </w:num>
  <w:num w:numId="17" w16cid:durableId="1622304203">
    <w:abstractNumId w:val="2"/>
  </w:num>
  <w:num w:numId="18" w16cid:durableId="1742831089">
    <w:abstractNumId w:val="19"/>
  </w:num>
  <w:num w:numId="19" w16cid:durableId="55906290">
    <w:abstractNumId w:val="29"/>
  </w:num>
  <w:num w:numId="20" w16cid:durableId="1241864931">
    <w:abstractNumId w:val="15"/>
  </w:num>
  <w:num w:numId="21" w16cid:durableId="206726952">
    <w:abstractNumId w:val="9"/>
  </w:num>
  <w:num w:numId="22" w16cid:durableId="406533780">
    <w:abstractNumId w:val="8"/>
  </w:num>
  <w:num w:numId="23" w16cid:durableId="2024479827">
    <w:abstractNumId w:val="33"/>
  </w:num>
  <w:num w:numId="24" w16cid:durableId="440150823">
    <w:abstractNumId w:val="16"/>
  </w:num>
  <w:num w:numId="25" w16cid:durableId="217518766">
    <w:abstractNumId w:val="32"/>
  </w:num>
  <w:num w:numId="26" w16cid:durableId="290401594">
    <w:abstractNumId w:val="18"/>
  </w:num>
  <w:num w:numId="27" w16cid:durableId="1396929253">
    <w:abstractNumId w:val="28"/>
  </w:num>
  <w:num w:numId="28" w16cid:durableId="75370256">
    <w:abstractNumId w:val="27"/>
  </w:num>
  <w:num w:numId="29" w16cid:durableId="993488786">
    <w:abstractNumId w:val="3"/>
  </w:num>
  <w:num w:numId="30" w16cid:durableId="2014794614">
    <w:abstractNumId w:val="12"/>
  </w:num>
  <w:num w:numId="31" w16cid:durableId="207108241">
    <w:abstractNumId w:val="11"/>
  </w:num>
  <w:num w:numId="32" w16cid:durableId="689064852">
    <w:abstractNumId w:val="10"/>
  </w:num>
  <w:num w:numId="33" w16cid:durableId="735199532">
    <w:abstractNumId w:val="25"/>
  </w:num>
  <w:num w:numId="34" w16cid:durableId="2023164245">
    <w:abstractNumId w:val="24"/>
  </w:num>
  <w:num w:numId="35" w16cid:durableId="1809055962">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AD"/>
    <w:rsid w:val="000018B6"/>
    <w:rsid w:val="000032C0"/>
    <w:rsid w:val="00005021"/>
    <w:rsid w:val="00016FEF"/>
    <w:rsid w:val="000171FC"/>
    <w:rsid w:val="000206A6"/>
    <w:rsid w:val="00024CA9"/>
    <w:rsid w:val="00033308"/>
    <w:rsid w:val="0004368C"/>
    <w:rsid w:val="000443C4"/>
    <w:rsid w:val="00044B57"/>
    <w:rsid w:val="00044BB1"/>
    <w:rsid w:val="000450B8"/>
    <w:rsid w:val="0006239B"/>
    <w:rsid w:val="0006447E"/>
    <w:rsid w:val="00064930"/>
    <w:rsid w:val="00066159"/>
    <w:rsid w:val="000758BB"/>
    <w:rsid w:val="00094484"/>
    <w:rsid w:val="000A3B0F"/>
    <w:rsid w:val="000A421B"/>
    <w:rsid w:val="000A7130"/>
    <w:rsid w:val="000C3CB0"/>
    <w:rsid w:val="000C4C23"/>
    <w:rsid w:val="000C69A4"/>
    <w:rsid w:val="000D39E4"/>
    <w:rsid w:val="000D599D"/>
    <w:rsid w:val="000E0DC9"/>
    <w:rsid w:val="000E2CC7"/>
    <w:rsid w:val="000E4064"/>
    <w:rsid w:val="000E60E5"/>
    <w:rsid w:val="000E6F18"/>
    <w:rsid w:val="000F2421"/>
    <w:rsid w:val="000F2ECE"/>
    <w:rsid w:val="00106CDA"/>
    <w:rsid w:val="00113221"/>
    <w:rsid w:val="00114B5A"/>
    <w:rsid w:val="00116CEF"/>
    <w:rsid w:val="00120793"/>
    <w:rsid w:val="00121E58"/>
    <w:rsid w:val="001266DB"/>
    <w:rsid w:val="00126993"/>
    <w:rsid w:val="00127DED"/>
    <w:rsid w:val="001410FB"/>
    <w:rsid w:val="00141620"/>
    <w:rsid w:val="001417F1"/>
    <w:rsid w:val="00147F59"/>
    <w:rsid w:val="00151B80"/>
    <w:rsid w:val="00154AFE"/>
    <w:rsid w:val="00156FE1"/>
    <w:rsid w:val="00160402"/>
    <w:rsid w:val="001615B3"/>
    <w:rsid w:val="00172E49"/>
    <w:rsid w:val="0017690B"/>
    <w:rsid w:val="001836B2"/>
    <w:rsid w:val="001866FB"/>
    <w:rsid w:val="0019644E"/>
    <w:rsid w:val="00197728"/>
    <w:rsid w:val="001A0566"/>
    <w:rsid w:val="001A2055"/>
    <w:rsid w:val="001B46AE"/>
    <w:rsid w:val="001D33E7"/>
    <w:rsid w:val="001D5B72"/>
    <w:rsid w:val="001E4AF8"/>
    <w:rsid w:val="001E4E63"/>
    <w:rsid w:val="001E71D9"/>
    <w:rsid w:val="001F241D"/>
    <w:rsid w:val="001F30DE"/>
    <w:rsid w:val="001F3B24"/>
    <w:rsid w:val="001F4F37"/>
    <w:rsid w:val="00201087"/>
    <w:rsid w:val="00204452"/>
    <w:rsid w:val="00206484"/>
    <w:rsid w:val="00206583"/>
    <w:rsid w:val="00206857"/>
    <w:rsid w:val="00210879"/>
    <w:rsid w:val="00211F9A"/>
    <w:rsid w:val="00231DAE"/>
    <w:rsid w:val="002330B7"/>
    <w:rsid w:val="00235B92"/>
    <w:rsid w:val="00243FEF"/>
    <w:rsid w:val="002447A8"/>
    <w:rsid w:val="00261627"/>
    <w:rsid w:val="00264C14"/>
    <w:rsid w:val="00270DC4"/>
    <w:rsid w:val="00270FD1"/>
    <w:rsid w:val="0027353A"/>
    <w:rsid w:val="00276943"/>
    <w:rsid w:val="00284F5C"/>
    <w:rsid w:val="00286AD3"/>
    <w:rsid w:val="0029523D"/>
    <w:rsid w:val="00295D83"/>
    <w:rsid w:val="0029777B"/>
    <w:rsid w:val="002A2EA0"/>
    <w:rsid w:val="002B0742"/>
    <w:rsid w:val="002B0882"/>
    <w:rsid w:val="002B0F2D"/>
    <w:rsid w:val="002B66C0"/>
    <w:rsid w:val="002C4A6C"/>
    <w:rsid w:val="002C588D"/>
    <w:rsid w:val="002C7F55"/>
    <w:rsid w:val="002D21F6"/>
    <w:rsid w:val="002D27AF"/>
    <w:rsid w:val="002D4B9F"/>
    <w:rsid w:val="002D76D5"/>
    <w:rsid w:val="002E33CF"/>
    <w:rsid w:val="002F5208"/>
    <w:rsid w:val="002F6CDE"/>
    <w:rsid w:val="003003CE"/>
    <w:rsid w:val="003152D4"/>
    <w:rsid w:val="00320B20"/>
    <w:rsid w:val="003255CD"/>
    <w:rsid w:val="00327261"/>
    <w:rsid w:val="00334B5C"/>
    <w:rsid w:val="00334C8C"/>
    <w:rsid w:val="003353F9"/>
    <w:rsid w:val="00335D4D"/>
    <w:rsid w:val="00337F60"/>
    <w:rsid w:val="00343AA4"/>
    <w:rsid w:val="0034640F"/>
    <w:rsid w:val="0034758F"/>
    <w:rsid w:val="00347950"/>
    <w:rsid w:val="00350D64"/>
    <w:rsid w:val="00351BE9"/>
    <w:rsid w:val="0035305D"/>
    <w:rsid w:val="00354F50"/>
    <w:rsid w:val="00366E72"/>
    <w:rsid w:val="003706BA"/>
    <w:rsid w:val="003818A0"/>
    <w:rsid w:val="00383DFE"/>
    <w:rsid w:val="003942D7"/>
    <w:rsid w:val="00395C2B"/>
    <w:rsid w:val="003971DC"/>
    <w:rsid w:val="003A110C"/>
    <w:rsid w:val="003A3835"/>
    <w:rsid w:val="003A6A2B"/>
    <w:rsid w:val="003B743D"/>
    <w:rsid w:val="003C615E"/>
    <w:rsid w:val="003D3806"/>
    <w:rsid w:val="003D3D4F"/>
    <w:rsid w:val="003D411D"/>
    <w:rsid w:val="003D6A22"/>
    <w:rsid w:val="003D7154"/>
    <w:rsid w:val="003E15D9"/>
    <w:rsid w:val="003E45A3"/>
    <w:rsid w:val="003F2DA2"/>
    <w:rsid w:val="003F55FA"/>
    <w:rsid w:val="003F68DE"/>
    <w:rsid w:val="003F6F6D"/>
    <w:rsid w:val="00403600"/>
    <w:rsid w:val="00410C56"/>
    <w:rsid w:val="00413138"/>
    <w:rsid w:val="0041525D"/>
    <w:rsid w:val="00415DC9"/>
    <w:rsid w:val="00421064"/>
    <w:rsid w:val="00424D76"/>
    <w:rsid w:val="00425265"/>
    <w:rsid w:val="0043139E"/>
    <w:rsid w:val="00432F53"/>
    <w:rsid w:val="00435059"/>
    <w:rsid w:val="00441204"/>
    <w:rsid w:val="00444543"/>
    <w:rsid w:val="00444C6F"/>
    <w:rsid w:val="00447D08"/>
    <w:rsid w:val="00460695"/>
    <w:rsid w:val="00462EDD"/>
    <w:rsid w:val="00466735"/>
    <w:rsid w:val="00466C22"/>
    <w:rsid w:val="00467AE6"/>
    <w:rsid w:val="00480B0A"/>
    <w:rsid w:val="00480E56"/>
    <w:rsid w:val="00492F8C"/>
    <w:rsid w:val="00493D2E"/>
    <w:rsid w:val="004A56AC"/>
    <w:rsid w:val="004B2A3D"/>
    <w:rsid w:val="004B2B2F"/>
    <w:rsid w:val="004B323D"/>
    <w:rsid w:val="004C0991"/>
    <w:rsid w:val="004C33FD"/>
    <w:rsid w:val="004C4C96"/>
    <w:rsid w:val="004D3330"/>
    <w:rsid w:val="004D3EB6"/>
    <w:rsid w:val="004D739C"/>
    <w:rsid w:val="004E3952"/>
    <w:rsid w:val="004E3E17"/>
    <w:rsid w:val="004E4487"/>
    <w:rsid w:val="004E5B5D"/>
    <w:rsid w:val="004E7289"/>
    <w:rsid w:val="004E72C9"/>
    <w:rsid w:val="004F3DC9"/>
    <w:rsid w:val="004F41D1"/>
    <w:rsid w:val="004F78D2"/>
    <w:rsid w:val="00500028"/>
    <w:rsid w:val="00506189"/>
    <w:rsid w:val="005074BB"/>
    <w:rsid w:val="005120F2"/>
    <w:rsid w:val="005158AD"/>
    <w:rsid w:val="00515AE0"/>
    <w:rsid w:val="00523244"/>
    <w:rsid w:val="0053328B"/>
    <w:rsid w:val="00540F80"/>
    <w:rsid w:val="00541623"/>
    <w:rsid w:val="0054308A"/>
    <w:rsid w:val="00544515"/>
    <w:rsid w:val="005501CD"/>
    <w:rsid w:val="005520F4"/>
    <w:rsid w:val="00561929"/>
    <w:rsid w:val="00561F98"/>
    <w:rsid w:val="0056628D"/>
    <w:rsid w:val="0058207B"/>
    <w:rsid w:val="00582DFB"/>
    <w:rsid w:val="0058427B"/>
    <w:rsid w:val="00590FB5"/>
    <w:rsid w:val="005A23ED"/>
    <w:rsid w:val="005A5130"/>
    <w:rsid w:val="005A66B6"/>
    <w:rsid w:val="005B1255"/>
    <w:rsid w:val="005B6826"/>
    <w:rsid w:val="005C42BC"/>
    <w:rsid w:val="005D59DE"/>
    <w:rsid w:val="005D74D8"/>
    <w:rsid w:val="005E0464"/>
    <w:rsid w:val="005E0CA9"/>
    <w:rsid w:val="005E1C3E"/>
    <w:rsid w:val="005E631D"/>
    <w:rsid w:val="005F0801"/>
    <w:rsid w:val="005F3004"/>
    <w:rsid w:val="006037D5"/>
    <w:rsid w:val="006058B3"/>
    <w:rsid w:val="00615256"/>
    <w:rsid w:val="00617BA9"/>
    <w:rsid w:val="00620409"/>
    <w:rsid w:val="006215F5"/>
    <w:rsid w:val="00621714"/>
    <w:rsid w:val="00621DA1"/>
    <w:rsid w:val="00627AFE"/>
    <w:rsid w:val="00634CAB"/>
    <w:rsid w:val="00637B94"/>
    <w:rsid w:val="00642CCE"/>
    <w:rsid w:val="00642DC7"/>
    <w:rsid w:val="006456B4"/>
    <w:rsid w:val="00650DF3"/>
    <w:rsid w:val="0066231E"/>
    <w:rsid w:val="006667B5"/>
    <w:rsid w:val="00666A50"/>
    <w:rsid w:val="006721FE"/>
    <w:rsid w:val="00673BE5"/>
    <w:rsid w:val="006748E2"/>
    <w:rsid w:val="00677FC4"/>
    <w:rsid w:val="00696E7B"/>
    <w:rsid w:val="006A0D9C"/>
    <w:rsid w:val="006B0FBA"/>
    <w:rsid w:val="006B1BE7"/>
    <w:rsid w:val="006C0A5F"/>
    <w:rsid w:val="006D0475"/>
    <w:rsid w:val="006D3AC5"/>
    <w:rsid w:val="006E02A7"/>
    <w:rsid w:val="006E12ED"/>
    <w:rsid w:val="006E4641"/>
    <w:rsid w:val="006F09FF"/>
    <w:rsid w:val="006F1BC6"/>
    <w:rsid w:val="006F271C"/>
    <w:rsid w:val="00703953"/>
    <w:rsid w:val="00707530"/>
    <w:rsid w:val="00707DCF"/>
    <w:rsid w:val="00721CD7"/>
    <w:rsid w:val="00723744"/>
    <w:rsid w:val="0072431A"/>
    <w:rsid w:val="00743AAF"/>
    <w:rsid w:val="00746102"/>
    <w:rsid w:val="0075110E"/>
    <w:rsid w:val="00753936"/>
    <w:rsid w:val="00763879"/>
    <w:rsid w:val="007667B1"/>
    <w:rsid w:val="00772B7B"/>
    <w:rsid w:val="007759F6"/>
    <w:rsid w:val="00783016"/>
    <w:rsid w:val="007912A6"/>
    <w:rsid w:val="00791EA6"/>
    <w:rsid w:val="007A4DC6"/>
    <w:rsid w:val="007B007B"/>
    <w:rsid w:val="007B28FA"/>
    <w:rsid w:val="007B3188"/>
    <w:rsid w:val="007C1AAF"/>
    <w:rsid w:val="007C5951"/>
    <w:rsid w:val="007C7A2B"/>
    <w:rsid w:val="007D3D84"/>
    <w:rsid w:val="007D62D7"/>
    <w:rsid w:val="007D649C"/>
    <w:rsid w:val="007D7FF1"/>
    <w:rsid w:val="007E5EC7"/>
    <w:rsid w:val="007F2D09"/>
    <w:rsid w:val="00800F3B"/>
    <w:rsid w:val="008138E8"/>
    <w:rsid w:val="0081610C"/>
    <w:rsid w:val="008234D5"/>
    <w:rsid w:val="0083334F"/>
    <w:rsid w:val="00833BB4"/>
    <w:rsid w:val="00834BC0"/>
    <w:rsid w:val="00842772"/>
    <w:rsid w:val="00846238"/>
    <w:rsid w:val="008547A2"/>
    <w:rsid w:val="008561DA"/>
    <w:rsid w:val="00862DF7"/>
    <w:rsid w:val="008819D0"/>
    <w:rsid w:val="008868E7"/>
    <w:rsid w:val="00892169"/>
    <w:rsid w:val="00892595"/>
    <w:rsid w:val="00892C3C"/>
    <w:rsid w:val="00894601"/>
    <w:rsid w:val="008A0D83"/>
    <w:rsid w:val="008A3769"/>
    <w:rsid w:val="008A4326"/>
    <w:rsid w:val="008A6F06"/>
    <w:rsid w:val="008A742B"/>
    <w:rsid w:val="008B53BC"/>
    <w:rsid w:val="008B7206"/>
    <w:rsid w:val="008D06A2"/>
    <w:rsid w:val="008E21E8"/>
    <w:rsid w:val="008E3512"/>
    <w:rsid w:val="008F15CC"/>
    <w:rsid w:val="008F2016"/>
    <w:rsid w:val="008F2329"/>
    <w:rsid w:val="008F55CE"/>
    <w:rsid w:val="008F5628"/>
    <w:rsid w:val="008F7473"/>
    <w:rsid w:val="00901A91"/>
    <w:rsid w:val="0090473A"/>
    <w:rsid w:val="00910084"/>
    <w:rsid w:val="00912F95"/>
    <w:rsid w:val="00917215"/>
    <w:rsid w:val="0092106C"/>
    <w:rsid w:val="00922A15"/>
    <w:rsid w:val="00924BD5"/>
    <w:rsid w:val="00926548"/>
    <w:rsid w:val="00926D83"/>
    <w:rsid w:val="009279D9"/>
    <w:rsid w:val="00927BD7"/>
    <w:rsid w:val="00932478"/>
    <w:rsid w:val="0093262C"/>
    <w:rsid w:val="00936805"/>
    <w:rsid w:val="0094121B"/>
    <w:rsid w:val="00941A1C"/>
    <w:rsid w:val="00946408"/>
    <w:rsid w:val="0095596D"/>
    <w:rsid w:val="00961631"/>
    <w:rsid w:val="00963495"/>
    <w:rsid w:val="00966D4F"/>
    <w:rsid w:val="00966E76"/>
    <w:rsid w:val="00973FE2"/>
    <w:rsid w:val="00976BAD"/>
    <w:rsid w:val="00980E50"/>
    <w:rsid w:val="00983546"/>
    <w:rsid w:val="0099097F"/>
    <w:rsid w:val="00994AA3"/>
    <w:rsid w:val="009A15DD"/>
    <w:rsid w:val="009A245C"/>
    <w:rsid w:val="009A4360"/>
    <w:rsid w:val="009A7C34"/>
    <w:rsid w:val="009B1A41"/>
    <w:rsid w:val="009B41E7"/>
    <w:rsid w:val="009C2D6C"/>
    <w:rsid w:val="009C55CE"/>
    <w:rsid w:val="009D1BF9"/>
    <w:rsid w:val="009D463D"/>
    <w:rsid w:val="009D7415"/>
    <w:rsid w:val="009D7AA5"/>
    <w:rsid w:val="009E0C0B"/>
    <w:rsid w:val="009F09F8"/>
    <w:rsid w:val="009F2067"/>
    <w:rsid w:val="009F31F0"/>
    <w:rsid w:val="009F55C2"/>
    <w:rsid w:val="009F5A36"/>
    <w:rsid w:val="009F67CC"/>
    <w:rsid w:val="00A00D8A"/>
    <w:rsid w:val="00A04FC3"/>
    <w:rsid w:val="00A165BF"/>
    <w:rsid w:val="00A175E3"/>
    <w:rsid w:val="00A22083"/>
    <w:rsid w:val="00A23FCC"/>
    <w:rsid w:val="00A2691C"/>
    <w:rsid w:val="00A27C29"/>
    <w:rsid w:val="00A44483"/>
    <w:rsid w:val="00A45136"/>
    <w:rsid w:val="00A5075F"/>
    <w:rsid w:val="00A52841"/>
    <w:rsid w:val="00A57A9B"/>
    <w:rsid w:val="00A61CBD"/>
    <w:rsid w:val="00A6278F"/>
    <w:rsid w:val="00A67B22"/>
    <w:rsid w:val="00A71958"/>
    <w:rsid w:val="00A84E38"/>
    <w:rsid w:val="00A85F3B"/>
    <w:rsid w:val="00A905CC"/>
    <w:rsid w:val="00A90F98"/>
    <w:rsid w:val="00A91EED"/>
    <w:rsid w:val="00A94BEC"/>
    <w:rsid w:val="00A9776F"/>
    <w:rsid w:val="00AA74CF"/>
    <w:rsid w:val="00AB5C03"/>
    <w:rsid w:val="00AB6922"/>
    <w:rsid w:val="00AC5FF9"/>
    <w:rsid w:val="00AD586D"/>
    <w:rsid w:val="00AD6520"/>
    <w:rsid w:val="00AE0BFD"/>
    <w:rsid w:val="00AE107F"/>
    <w:rsid w:val="00AE7C8A"/>
    <w:rsid w:val="00AF0AEF"/>
    <w:rsid w:val="00AF0FA8"/>
    <w:rsid w:val="00AF1FA9"/>
    <w:rsid w:val="00AF4E13"/>
    <w:rsid w:val="00B12B45"/>
    <w:rsid w:val="00B1520D"/>
    <w:rsid w:val="00B246EA"/>
    <w:rsid w:val="00B24E56"/>
    <w:rsid w:val="00B25A71"/>
    <w:rsid w:val="00B25E3E"/>
    <w:rsid w:val="00B27882"/>
    <w:rsid w:val="00B339B1"/>
    <w:rsid w:val="00B371A1"/>
    <w:rsid w:val="00B557F8"/>
    <w:rsid w:val="00B60CDD"/>
    <w:rsid w:val="00B627DB"/>
    <w:rsid w:val="00B71353"/>
    <w:rsid w:val="00B86564"/>
    <w:rsid w:val="00B907FE"/>
    <w:rsid w:val="00B95FEA"/>
    <w:rsid w:val="00B97582"/>
    <w:rsid w:val="00BA12D3"/>
    <w:rsid w:val="00BA2D1E"/>
    <w:rsid w:val="00BA4EA7"/>
    <w:rsid w:val="00BB1BA2"/>
    <w:rsid w:val="00BB20C3"/>
    <w:rsid w:val="00BB6368"/>
    <w:rsid w:val="00BB7FA0"/>
    <w:rsid w:val="00BC1D76"/>
    <w:rsid w:val="00BC639B"/>
    <w:rsid w:val="00BD59B9"/>
    <w:rsid w:val="00BD6C29"/>
    <w:rsid w:val="00BE1034"/>
    <w:rsid w:val="00BE276A"/>
    <w:rsid w:val="00BE4DE9"/>
    <w:rsid w:val="00BE6C52"/>
    <w:rsid w:val="00C01A20"/>
    <w:rsid w:val="00C01CEF"/>
    <w:rsid w:val="00C05B4A"/>
    <w:rsid w:val="00C068DB"/>
    <w:rsid w:val="00C07148"/>
    <w:rsid w:val="00C10F84"/>
    <w:rsid w:val="00C1205F"/>
    <w:rsid w:val="00C16A2B"/>
    <w:rsid w:val="00C248C5"/>
    <w:rsid w:val="00C261A4"/>
    <w:rsid w:val="00C277B7"/>
    <w:rsid w:val="00C3161C"/>
    <w:rsid w:val="00C372D9"/>
    <w:rsid w:val="00C4309E"/>
    <w:rsid w:val="00C45C87"/>
    <w:rsid w:val="00C468C1"/>
    <w:rsid w:val="00C47861"/>
    <w:rsid w:val="00C6373B"/>
    <w:rsid w:val="00C67216"/>
    <w:rsid w:val="00C73CC0"/>
    <w:rsid w:val="00C77CBD"/>
    <w:rsid w:val="00C829B2"/>
    <w:rsid w:val="00C85A1B"/>
    <w:rsid w:val="00CA064B"/>
    <w:rsid w:val="00CA20CF"/>
    <w:rsid w:val="00CA5788"/>
    <w:rsid w:val="00CB3236"/>
    <w:rsid w:val="00CB6A87"/>
    <w:rsid w:val="00CC066C"/>
    <w:rsid w:val="00CC262B"/>
    <w:rsid w:val="00CC6B26"/>
    <w:rsid w:val="00CC74FD"/>
    <w:rsid w:val="00CD03AF"/>
    <w:rsid w:val="00CD53E4"/>
    <w:rsid w:val="00CE01D3"/>
    <w:rsid w:val="00CE0C9F"/>
    <w:rsid w:val="00CE46D6"/>
    <w:rsid w:val="00CE7ACA"/>
    <w:rsid w:val="00CF07A0"/>
    <w:rsid w:val="00D07DFE"/>
    <w:rsid w:val="00D14C62"/>
    <w:rsid w:val="00D1784C"/>
    <w:rsid w:val="00D25060"/>
    <w:rsid w:val="00D256D7"/>
    <w:rsid w:val="00D27DBA"/>
    <w:rsid w:val="00D43298"/>
    <w:rsid w:val="00D47538"/>
    <w:rsid w:val="00D51C12"/>
    <w:rsid w:val="00D52420"/>
    <w:rsid w:val="00D60AA8"/>
    <w:rsid w:val="00D61A8C"/>
    <w:rsid w:val="00D624AB"/>
    <w:rsid w:val="00D768A5"/>
    <w:rsid w:val="00D82321"/>
    <w:rsid w:val="00D83B1E"/>
    <w:rsid w:val="00D86D97"/>
    <w:rsid w:val="00D90EEB"/>
    <w:rsid w:val="00D95905"/>
    <w:rsid w:val="00DA760A"/>
    <w:rsid w:val="00DB3E54"/>
    <w:rsid w:val="00DB730F"/>
    <w:rsid w:val="00DC1CD8"/>
    <w:rsid w:val="00DD27DF"/>
    <w:rsid w:val="00DE0299"/>
    <w:rsid w:val="00DE18BD"/>
    <w:rsid w:val="00DE2B06"/>
    <w:rsid w:val="00DE6D57"/>
    <w:rsid w:val="00DE71D5"/>
    <w:rsid w:val="00DF06AC"/>
    <w:rsid w:val="00DF3845"/>
    <w:rsid w:val="00DF5496"/>
    <w:rsid w:val="00E02D77"/>
    <w:rsid w:val="00E03E10"/>
    <w:rsid w:val="00E055B2"/>
    <w:rsid w:val="00E22955"/>
    <w:rsid w:val="00E2491C"/>
    <w:rsid w:val="00E25D56"/>
    <w:rsid w:val="00E27B26"/>
    <w:rsid w:val="00E36103"/>
    <w:rsid w:val="00E44A4C"/>
    <w:rsid w:val="00E462EB"/>
    <w:rsid w:val="00E4681D"/>
    <w:rsid w:val="00E53001"/>
    <w:rsid w:val="00E54DEA"/>
    <w:rsid w:val="00E76410"/>
    <w:rsid w:val="00E80663"/>
    <w:rsid w:val="00E851C8"/>
    <w:rsid w:val="00E91640"/>
    <w:rsid w:val="00E9215E"/>
    <w:rsid w:val="00E96ACA"/>
    <w:rsid w:val="00EA0AEC"/>
    <w:rsid w:val="00EA1568"/>
    <w:rsid w:val="00EA409F"/>
    <w:rsid w:val="00EA6922"/>
    <w:rsid w:val="00EB0F2D"/>
    <w:rsid w:val="00EB12FB"/>
    <w:rsid w:val="00EC5249"/>
    <w:rsid w:val="00EC65F8"/>
    <w:rsid w:val="00EC7558"/>
    <w:rsid w:val="00ED0FE7"/>
    <w:rsid w:val="00ED4F74"/>
    <w:rsid w:val="00ED6E58"/>
    <w:rsid w:val="00EE2EEF"/>
    <w:rsid w:val="00EE3AAB"/>
    <w:rsid w:val="00EE53B2"/>
    <w:rsid w:val="00EF2ADF"/>
    <w:rsid w:val="00F04A86"/>
    <w:rsid w:val="00F11072"/>
    <w:rsid w:val="00F14558"/>
    <w:rsid w:val="00F351FF"/>
    <w:rsid w:val="00F41E5F"/>
    <w:rsid w:val="00F45E28"/>
    <w:rsid w:val="00F474DF"/>
    <w:rsid w:val="00F47FBA"/>
    <w:rsid w:val="00F539D8"/>
    <w:rsid w:val="00F60897"/>
    <w:rsid w:val="00F6133B"/>
    <w:rsid w:val="00F64E48"/>
    <w:rsid w:val="00F7221F"/>
    <w:rsid w:val="00F7674A"/>
    <w:rsid w:val="00F82AB3"/>
    <w:rsid w:val="00F82D1D"/>
    <w:rsid w:val="00F867AA"/>
    <w:rsid w:val="00F96656"/>
    <w:rsid w:val="00F97133"/>
    <w:rsid w:val="00FA435C"/>
    <w:rsid w:val="00FA67E3"/>
    <w:rsid w:val="00FB47AB"/>
    <w:rsid w:val="00FB5347"/>
    <w:rsid w:val="00FB7A4F"/>
    <w:rsid w:val="00FC4E9D"/>
    <w:rsid w:val="00FD0EF7"/>
    <w:rsid w:val="00FD27C7"/>
    <w:rsid w:val="00FD7E26"/>
    <w:rsid w:val="00FD7FD0"/>
    <w:rsid w:val="00FE3783"/>
    <w:rsid w:val="00FE697D"/>
    <w:rsid w:val="00FE6EC7"/>
    <w:rsid w:val="00FF0733"/>
    <w:rsid w:val="00FF42A8"/>
    <w:rsid w:val="00FF5376"/>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A4BB9"/>
  <w15:docId w15:val="{AB9116E4-FB61-4135-B3EC-07F00BED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58AD"/>
    <w:pPr>
      <w:spacing w:before="100" w:beforeAutospacing="1" w:after="100" w:afterAutospacing="1" w:line="240" w:lineRule="auto"/>
      <w:ind w:left="-57" w:right="-57"/>
      <w:jc w:val="center"/>
    </w:pPr>
    <w:rPr>
      <w:rFonts w:ascii="Calibri" w:eastAsia="Calibri" w:hAnsi="Calibri" w:cs="Times New Roman"/>
    </w:rPr>
  </w:style>
  <w:style w:type="paragraph" w:styleId="Heading1">
    <w:name w:val="heading 1"/>
    <w:basedOn w:val="Normal"/>
    <w:next w:val="Normal"/>
    <w:link w:val="Heading1Char"/>
    <w:uiPriority w:val="9"/>
    <w:qFormat/>
    <w:rsid w:val="005158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4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3B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68E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F0AEF"/>
    <w:pPr>
      <w:keepNext/>
      <w:keepLines/>
      <w:spacing w:before="220" w:beforeAutospacing="0" w:after="40" w:afterAutospacing="0" w:line="276" w:lineRule="auto"/>
      <w:ind w:left="0" w:right="0"/>
      <w:jc w:val="left"/>
      <w:outlineLvl w:val="4"/>
    </w:pPr>
    <w:rPr>
      <w:rFonts w:cs="Calibri"/>
      <w:b/>
      <w:lang w:val="en"/>
    </w:rPr>
  </w:style>
  <w:style w:type="paragraph" w:styleId="Heading6">
    <w:name w:val="heading 6"/>
    <w:basedOn w:val="Normal"/>
    <w:next w:val="Normal"/>
    <w:link w:val="Heading6Char"/>
    <w:uiPriority w:val="9"/>
    <w:unhideWhenUsed/>
    <w:qFormat/>
    <w:rsid w:val="00D14C6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721FE"/>
    <w:pPr>
      <w:tabs>
        <w:tab w:val="num" w:pos="5040"/>
      </w:tabs>
      <w:spacing w:before="240" w:beforeAutospacing="0" w:after="60" w:afterAutospacing="0"/>
      <w:ind w:left="5040" w:right="0" w:hanging="720"/>
      <w:jc w:val="left"/>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721FE"/>
    <w:pPr>
      <w:tabs>
        <w:tab w:val="num" w:pos="5760"/>
      </w:tabs>
      <w:spacing w:before="240" w:beforeAutospacing="0" w:after="60" w:afterAutospacing="0"/>
      <w:ind w:left="5760" w:right="0" w:hanging="720"/>
      <w:jc w:val="left"/>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721FE"/>
    <w:pPr>
      <w:tabs>
        <w:tab w:val="num" w:pos="6480"/>
      </w:tabs>
      <w:spacing w:before="240" w:beforeAutospacing="0" w:after="60" w:afterAutospacing="0"/>
      <w:ind w:left="6480" w:right="0" w:hanging="720"/>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8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F4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3B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68E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F0AEF"/>
    <w:rPr>
      <w:rFonts w:ascii="Calibri" w:eastAsia="Calibri" w:hAnsi="Calibri" w:cs="Calibri"/>
      <w:b/>
      <w:lang w:val="en"/>
    </w:rPr>
  </w:style>
  <w:style w:type="character" w:customStyle="1" w:styleId="Heading6Char">
    <w:name w:val="Heading 6 Char"/>
    <w:basedOn w:val="DefaultParagraphFont"/>
    <w:link w:val="Heading6"/>
    <w:uiPriority w:val="9"/>
    <w:rsid w:val="00D14C62"/>
    <w:rPr>
      <w:rFonts w:asciiTheme="majorHAnsi" w:eastAsiaTheme="majorEastAsia" w:hAnsiTheme="majorHAnsi" w:cstheme="majorBidi"/>
      <w:i/>
      <w:iCs/>
      <w:color w:val="243F60" w:themeColor="accent1" w:themeShade="7F"/>
    </w:rPr>
  </w:style>
  <w:style w:type="paragraph" w:customStyle="1" w:styleId="AbstakIndo">
    <w:name w:val="Abstak Indo"/>
    <w:basedOn w:val="Normal"/>
    <w:link w:val="AbstakIndoChar"/>
    <w:uiPriority w:val="99"/>
    <w:rsid w:val="005158AD"/>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character" w:customStyle="1" w:styleId="AbstakIndoChar">
    <w:name w:val="Abstak Indo Char"/>
    <w:link w:val="AbstakIndo"/>
    <w:uiPriority w:val="99"/>
    <w:rsid w:val="005158AD"/>
    <w:rPr>
      <w:rFonts w:ascii="Minion Pro" w:eastAsia="Calibri" w:hAnsi="Minion Pro" w:cs="Minion Pro"/>
      <w:color w:val="000000"/>
      <w:sz w:val="20"/>
      <w:szCs w:val="20"/>
      <w:lang w:val="en-GB"/>
    </w:rPr>
  </w:style>
  <w:style w:type="paragraph" w:customStyle="1" w:styleId="1judul">
    <w:name w:val="1 judul"/>
    <w:basedOn w:val="Normal"/>
    <w:link w:val="1judulChar"/>
    <w:qFormat/>
    <w:rsid w:val="005158AD"/>
    <w:pPr>
      <w:suppressAutoHyphens/>
      <w:autoSpaceDE w:val="0"/>
      <w:autoSpaceDN w:val="0"/>
      <w:adjustRightInd w:val="0"/>
      <w:spacing w:before="0" w:beforeAutospacing="0" w:after="0" w:afterAutospacing="0"/>
      <w:ind w:left="0" w:right="0"/>
      <w:textAlignment w:val="center"/>
    </w:pPr>
    <w:rPr>
      <w:rFonts w:ascii="Cambria" w:hAnsi="Cambria"/>
      <w:b/>
      <w:bCs/>
      <w:color w:val="000000"/>
      <w:sz w:val="32"/>
      <w:szCs w:val="24"/>
      <w:lang w:val="en-GB"/>
    </w:rPr>
  </w:style>
  <w:style w:type="character" w:customStyle="1" w:styleId="1judulChar">
    <w:name w:val="1 judul Char"/>
    <w:link w:val="1judul"/>
    <w:rsid w:val="005158AD"/>
    <w:rPr>
      <w:rFonts w:ascii="Cambria" w:eastAsia="Calibri" w:hAnsi="Cambria" w:cs="Times New Roman"/>
      <w:b/>
      <w:bCs/>
      <w:color w:val="000000"/>
      <w:sz w:val="32"/>
      <w:szCs w:val="24"/>
      <w:lang w:val="en-GB"/>
    </w:rPr>
  </w:style>
  <w:style w:type="paragraph" w:customStyle="1" w:styleId="2penulis">
    <w:name w:val="2 penulis"/>
    <w:basedOn w:val="Normal"/>
    <w:link w:val="2penulisChar"/>
    <w:qFormat/>
    <w:rsid w:val="005158AD"/>
    <w:pPr>
      <w:autoSpaceDE w:val="0"/>
      <w:autoSpaceDN w:val="0"/>
      <w:adjustRightInd w:val="0"/>
      <w:spacing w:before="0" w:beforeAutospacing="0" w:after="0" w:afterAutospacing="0" w:line="288" w:lineRule="auto"/>
      <w:ind w:left="0" w:right="0"/>
      <w:textAlignment w:val="center"/>
    </w:pPr>
    <w:rPr>
      <w:rFonts w:ascii="Cambria" w:hAnsi="Cambria"/>
      <w:b/>
      <w:sz w:val="24"/>
      <w:szCs w:val="20"/>
    </w:rPr>
  </w:style>
  <w:style w:type="character" w:customStyle="1" w:styleId="2penulisChar">
    <w:name w:val="2 penulis Char"/>
    <w:link w:val="2penulis"/>
    <w:rsid w:val="005158AD"/>
    <w:rPr>
      <w:rFonts w:ascii="Cambria" w:eastAsia="Calibri" w:hAnsi="Cambria" w:cs="Times New Roman"/>
      <w:b/>
      <w:sz w:val="24"/>
      <w:szCs w:val="20"/>
    </w:rPr>
  </w:style>
  <w:style w:type="paragraph" w:customStyle="1" w:styleId="alamat">
    <w:name w:val="alamat"/>
    <w:basedOn w:val="Normal"/>
    <w:link w:val="alamatChar"/>
    <w:qFormat/>
    <w:rsid w:val="005158AD"/>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5158AD"/>
    <w:rPr>
      <w:rFonts w:ascii="Cambria" w:eastAsia="Calibri" w:hAnsi="Cambria" w:cs="Calisto MT"/>
      <w:color w:val="000000"/>
      <w:szCs w:val="20"/>
      <w:lang w:bidi="en-US"/>
    </w:rPr>
  </w:style>
  <w:style w:type="paragraph" w:customStyle="1" w:styleId="Email">
    <w:name w:val="Email"/>
    <w:link w:val="EmailChar"/>
    <w:qFormat/>
    <w:rsid w:val="005158AD"/>
    <w:pPr>
      <w:spacing w:after="0" w:line="240" w:lineRule="auto"/>
      <w:jc w:val="center"/>
    </w:pPr>
    <w:rPr>
      <w:rFonts w:ascii="Cambria" w:eastAsia="Calibri" w:hAnsi="Cambria" w:cs="Calisto MT"/>
      <w:color w:val="000000"/>
      <w:sz w:val="18"/>
      <w:szCs w:val="20"/>
      <w:lang w:bidi="en-US"/>
    </w:rPr>
  </w:style>
  <w:style w:type="character" w:customStyle="1" w:styleId="EmailChar">
    <w:name w:val="Email Char"/>
    <w:link w:val="Email"/>
    <w:rsid w:val="005158AD"/>
    <w:rPr>
      <w:rFonts w:ascii="Cambria" w:eastAsia="Calibri" w:hAnsi="Cambria" w:cs="Calisto MT"/>
      <w:color w:val="000000"/>
      <w:sz w:val="18"/>
      <w:szCs w:val="20"/>
      <w:lang w:bidi="en-US"/>
    </w:rPr>
  </w:style>
  <w:style w:type="paragraph" w:customStyle="1" w:styleId="JudulAbstrakInggris">
    <w:name w:val="Judul Abstrak Inggris"/>
    <w:basedOn w:val="AbstakIndo"/>
    <w:link w:val="JudulAbstrakInggrisChar"/>
    <w:qFormat/>
    <w:rsid w:val="005158AD"/>
    <w:pPr>
      <w:suppressAutoHyphens/>
      <w:spacing w:line="240" w:lineRule="auto"/>
      <w:jc w:val="center"/>
    </w:pPr>
    <w:rPr>
      <w:rFonts w:ascii="Cambria" w:hAnsi="Cambria"/>
      <w:b/>
      <w:i/>
      <w:szCs w:val="18"/>
      <w:lang w:val="id-ID"/>
    </w:rPr>
  </w:style>
  <w:style w:type="character" w:customStyle="1" w:styleId="JudulAbstrakInggrisChar">
    <w:name w:val="Judul Abstrak Inggris Char"/>
    <w:link w:val="JudulAbstrakInggris"/>
    <w:rsid w:val="005158AD"/>
    <w:rPr>
      <w:rFonts w:ascii="Cambria" w:eastAsia="Calibri" w:hAnsi="Cambria" w:cs="Minion Pro"/>
      <w:b/>
      <w:i/>
      <w:color w:val="000000"/>
      <w:sz w:val="20"/>
      <w:szCs w:val="18"/>
      <w:lang w:val="id-ID"/>
    </w:rPr>
  </w:style>
  <w:style w:type="paragraph" w:customStyle="1" w:styleId="KataKunciInggris">
    <w:name w:val="Kata Kunci Inggris"/>
    <w:basedOn w:val="Heading1"/>
    <w:link w:val="KataKunciInggrisChar"/>
    <w:qFormat/>
    <w:rsid w:val="005158AD"/>
    <w:pPr>
      <w:keepNext w:val="0"/>
      <w:keepLines w:val="0"/>
      <w:suppressAutoHyphens/>
      <w:autoSpaceDE w:val="0"/>
      <w:autoSpaceDN w:val="0"/>
      <w:adjustRightInd w:val="0"/>
      <w:spacing w:before="0" w:beforeAutospacing="0" w:afterAutospacing="0"/>
      <w:ind w:left="0" w:right="0"/>
      <w:jc w:val="both"/>
      <w:textAlignment w:val="center"/>
    </w:pPr>
    <w:rPr>
      <w:rFonts w:ascii="Cambria" w:eastAsia="Calibri" w:hAnsi="Cambria" w:cs="Times New Roman"/>
      <w:bCs w:val="0"/>
      <w:i/>
      <w:iCs/>
      <w:color w:val="000000"/>
      <w:sz w:val="20"/>
      <w:szCs w:val="18"/>
    </w:rPr>
  </w:style>
  <w:style w:type="character" w:customStyle="1" w:styleId="KataKunciInggrisChar">
    <w:name w:val="Kata Kunci Inggris Char"/>
    <w:link w:val="KataKunciInggris"/>
    <w:rsid w:val="005158AD"/>
    <w:rPr>
      <w:rFonts w:ascii="Cambria" w:eastAsia="Calibri" w:hAnsi="Cambria" w:cs="Times New Roman"/>
      <w:b/>
      <w:i/>
      <w:iCs/>
      <w:color w:val="000000"/>
      <w:sz w:val="20"/>
      <w:szCs w:val="18"/>
    </w:rPr>
  </w:style>
  <w:style w:type="paragraph" w:styleId="Header">
    <w:name w:val="header"/>
    <w:basedOn w:val="Normal"/>
    <w:link w:val="HeaderChar"/>
    <w:uiPriority w:val="99"/>
    <w:unhideWhenUsed/>
    <w:rsid w:val="005158AD"/>
    <w:pPr>
      <w:tabs>
        <w:tab w:val="center" w:pos="4680"/>
        <w:tab w:val="right" w:pos="9360"/>
      </w:tabs>
      <w:spacing w:before="0" w:after="0"/>
    </w:pPr>
  </w:style>
  <w:style w:type="character" w:customStyle="1" w:styleId="HeaderChar">
    <w:name w:val="Header Char"/>
    <w:basedOn w:val="DefaultParagraphFont"/>
    <w:link w:val="Header"/>
    <w:uiPriority w:val="99"/>
    <w:rsid w:val="005158AD"/>
    <w:rPr>
      <w:rFonts w:ascii="Calibri" w:eastAsia="Calibri" w:hAnsi="Calibri" w:cs="Times New Roman"/>
    </w:rPr>
  </w:style>
  <w:style w:type="paragraph" w:styleId="Footer">
    <w:name w:val="footer"/>
    <w:basedOn w:val="Normal"/>
    <w:link w:val="FooterChar"/>
    <w:uiPriority w:val="99"/>
    <w:unhideWhenUsed/>
    <w:rsid w:val="005158AD"/>
    <w:pPr>
      <w:tabs>
        <w:tab w:val="center" w:pos="4680"/>
        <w:tab w:val="right" w:pos="9360"/>
      </w:tabs>
      <w:spacing w:before="0" w:after="0"/>
    </w:pPr>
  </w:style>
  <w:style w:type="character" w:customStyle="1" w:styleId="FooterChar">
    <w:name w:val="Footer Char"/>
    <w:basedOn w:val="DefaultParagraphFont"/>
    <w:link w:val="Footer"/>
    <w:uiPriority w:val="99"/>
    <w:rsid w:val="005158AD"/>
    <w:rPr>
      <w:rFonts w:ascii="Calibri" w:eastAsia="Calibri" w:hAnsi="Calibri" w:cs="Times New Roman"/>
    </w:rPr>
  </w:style>
  <w:style w:type="character" w:styleId="Hyperlink">
    <w:name w:val="Hyperlink"/>
    <w:uiPriority w:val="99"/>
    <w:rsid w:val="005158AD"/>
    <w:rPr>
      <w:color w:val="0000FF"/>
      <w:w w:val="100"/>
      <w:u w:val="thick" w:color="0000FF"/>
    </w:rPr>
  </w:style>
  <w:style w:type="character" w:customStyle="1" w:styleId="FootnoteTextChar">
    <w:name w:val="Footnote Text Char"/>
    <w:link w:val="FootnoteText"/>
    <w:uiPriority w:val="99"/>
    <w:rsid w:val="005158AD"/>
    <w:rPr>
      <w:rFonts w:ascii="Calibri" w:eastAsia="SimSun" w:hAnsi="Calibri" w:cs="Times New Roman"/>
      <w:lang w:eastAsia="zh-CN"/>
    </w:rPr>
  </w:style>
  <w:style w:type="paragraph" w:styleId="FootnoteText">
    <w:name w:val="footnote text"/>
    <w:basedOn w:val="Normal"/>
    <w:link w:val="FootnoteTextChar"/>
    <w:uiPriority w:val="99"/>
    <w:rsid w:val="005158AD"/>
    <w:pPr>
      <w:spacing w:before="0" w:beforeAutospacing="0" w:after="200" w:afterAutospacing="0" w:line="276" w:lineRule="auto"/>
      <w:ind w:left="0" w:right="0"/>
      <w:jc w:val="left"/>
    </w:pPr>
    <w:rPr>
      <w:rFonts w:eastAsia="SimSun"/>
      <w:lang w:eastAsia="zh-CN"/>
    </w:rPr>
  </w:style>
  <w:style w:type="character" w:customStyle="1" w:styleId="FootnoteTextChar1">
    <w:name w:val="Footnote Text Char1"/>
    <w:basedOn w:val="DefaultParagraphFont"/>
    <w:uiPriority w:val="99"/>
    <w:semiHidden/>
    <w:rsid w:val="005158AD"/>
    <w:rPr>
      <w:rFonts w:ascii="Calibri" w:eastAsia="Calibri" w:hAnsi="Calibri" w:cs="Times New Roman"/>
      <w:sz w:val="20"/>
      <w:szCs w:val="20"/>
    </w:rPr>
  </w:style>
  <w:style w:type="paragraph" w:styleId="ListParagraph">
    <w:name w:val="List Paragraph"/>
    <w:aliases w:val="Body of text,List Paragraph1,soal jawab,Body of text+1,Body of text+2,Body of text+3,List Paragraph11,Colorful List - Accent 11,Heading 10,Header Char1,Body of textCxSp,Medium Grid 1 - Accent 21,HEADING 1,normal,spasi 2 taiiii,KEPALA 3"/>
    <w:basedOn w:val="Normal"/>
    <w:link w:val="ListParagraphChar"/>
    <w:uiPriority w:val="34"/>
    <w:qFormat/>
    <w:rsid w:val="005158AD"/>
    <w:pPr>
      <w:spacing w:before="0" w:beforeAutospacing="0" w:after="200" w:afterAutospacing="0" w:line="276" w:lineRule="auto"/>
      <w:ind w:left="720" w:right="0"/>
      <w:contextualSpacing/>
      <w:jc w:val="left"/>
    </w:pPr>
    <w:rPr>
      <w:rFonts w:cs="SimSun"/>
    </w:rPr>
  </w:style>
  <w:style w:type="character" w:customStyle="1" w:styleId="ListParagraphChar">
    <w:name w:val="List Paragraph Char"/>
    <w:aliases w:val="Body of text Char,List Paragraph1 Char,soal jawab Char,Body of text+1 Char,Body of text+2 Char,Body of text+3 Char,List Paragraph11 Char,Colorful List - Accent 11 Char,Heading 10 Char,Header Char1 Char,Body of textCxSp Char"/>
    <w:basedOn w:val="DefaultParagraphFont"/>
    <w:link w:val="ListParagraph"/>
    <w:uiPriority w:val="34"/>
    <w:qFormat/>
    <w:rsid w:val="00D83B1E"/>
    <w:rPr>
      <w:rFonts w:ascii="Calibri" w:eastAsia="Calibri" w:hAnsi="Calibri" w:cs="SimSun"/>
    </w:rPr>
  </w:style>
  <w:style w:type="paragraph" w:styleId="BalloonText">
    <w:name w:val="Balloon Text"/>
    <w:basedOn w:val="Normal"/>
    <w:link w:val="BalloonTextChar"/>
    <w:uiPriority w:val="99"/>
    <w:semiHidden/>
    <w:unhideWhenUsed/>
    <w:rsid w:val="003D6A2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A22"/>
    <w:rPr>
      <w:rFonts w:ascii="Tahoma" w:eastAsia="Calibri" w:hAnsi="Tahoma" w:cs="Tahoma"/>
      <w:sz w:val="16"/>
      <w:szCs w:val="16"/>
    </w:rPr>
  </w:style>
  <w:style w:type="paragraph" w:styleId="ListBullet">
    <w:name w:val="List Bullet"/>
    <w:basedOn w:val="Normal"/>
    <w:uiPriority w:val="99"/>
    <w:unhideWhenUsed/>
    <w:rsid w:val="0075110E"/>
    <w:pPr>
      <w:tabs>
        <w:tab w:val="num" w:pos="360"/>
      </w:tabs>
      <w:ind w:left="360" w:hanging="360"/>
      <w:contextualSpacing/>
    </w:pPr>
  </w:style>
  <w:style w:type="paragraph" w:customStyle="1" w:styleId="DecimalAligned">
    <w:name w:val="Decimal Aligned"/>
    <w:basedOn w:val="Normal"/>
    <w:uiPriority w:val="40"/>
    <w:qFormat/>
    <w:rsid w:val="004C33FD"/>
    <w:pPr>
      <w:tabs>
        <w:tab w:val="decimal" w:pos="360"/>
      </w:tabs>
      <w:spacing w:before="0" w:beforeAutospacing="0" w:after="200" w:afterAutospacing="0" w:line="276" w:lineRule="auto"/>
      <w:ind w:left="0" w:right="0"/>
      <w:jc w:val="left"/>
    </w:pPr>
    <w:rPr>
      <w:rFonts w:asciiTheme="minorHAnsi" w:eastAsiaTheme="minorHAnsi" w:hAnsiTheme="minorHAnsi" w:cstheme="minorBidi"/>
      <w:lang w:eastAsia="ja-JP"/>
    </w:rPr>
  </w:style>
  <w:style w:type="character" w:styleId="SubtleEmphasis">
    <w:name w:val="Subtle Emphasis"/>
    <w:basedOn w:val="DefaultParagraphFont"/>
    <w:uiPriority w:val="19"/>
    <w:qFormat/>
    <w:rsid w:val="004C33FD"/>
    <w:rPr>
      <w:i/>
      <w:iCs/>
      <w:color w:val="7F7F7F" w:themeColor="text1" w:themeTint="80"/>
    </w:rPr>
  </w:style>
  <w:style w:type="table" w:styleId="LightShading-Accent1">
    <w:name w:val="Light Shading Accent 1"/>
    <w:basedOn w:val="TableNormal"/>
    <w:uiPriority w:val="60"/>
    <w:rsid w:val="004C33FD"/>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4C33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4C33F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Grid">
    <w:name w:val="Table Grid"/>
    <w:basedOn w:val="TableNormal"/>
    <w:uiPriority w:val="59"/>
    <w:rsid w:val="00D83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83016"/>
    <w:pPr>
      <w:ind w:left="0" w:right="0"/>
      <w:jc w:val="left"/>
    </w:pPr>
    <w:rPr>
      <w:rFonts w:ascii="Times New Roman" w:eastAsia="Times New Roman" w:hAnsi="Times New Roman"/>
      <w:sz w:val="24"/>
      <w:szCs w:val="24"/>
    </w:rPr>
  </w:style>
  <w:style w:type="paragraph" w:styleId="NoSpacing">
    <w:name w:val="No Spacing"/>
    <w:link w:val="NoSpacingChar"/>
    <w:uiPriority w:val="1"/>
    <w:qFormat/>
    <w:rsid w:val="009A245C"/>
    <w:pPr>
      <w:spacing w:after="0" w:line="240" w:lineRule="auto"/>
    </w:pPr>
  </w:style>
  <w:style w:type="character" w:customStyle="1" w:styleId="NoSpacingChar">
    <w:name w:val="No Spacing Char"/>
    <w:link w:val="NoSpacing"/>
    <w:uiPriority w:val="1"/>
    <w:locked/>
    <w:rsid w:val="004C4C96"/>
  </w:style>
  <w:style w:type="table" w:styleId="LightList">
    <w:name w:val="Light List"/>
    <w:basedOn w:val="TableNormal"/>
    <w:uiPriority w:val="61"/>
    <w:rsid w:val="00B975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1F4F37"/>
    <w:rPr>
      <w:i/>
      <w:iCs/>
    </w:rPr>
  </w:style>
  <w:style w:type="character" w:styleId="FollowedHyperlink">
    <w:name w:val="FollowedHyperlink"/>
    <w:basedOn w:val="DefaultParagraphFont"/>
    <w:uiPriority w:val="99"/>
    <w:semiHidden/>
    <w:unhideWhenUsed/>
    <w:rsid w:val="001F4F37"/>
    <w:rPr>
      <w:color w:val="800080" w:themeColor="followedHyperlink"/>
      <w:u w:val="single"/>
    </w:rPr>
  </w:style>
  <w:style w:type="paragraph" w:customStyle="1" w:styleId="TableParagraph">
    <w:name w:val="Table Paragraph"/>
    <w:basedOn w:val="Normal"/>
    <w:uiPriority w:val="1"/>
    <w:qFormat/>
    <w:rsid w:val="004E3952"/>
    <w:pPr>
      <w:widowControl w:val="0"/>
      <w:autoSpaceDE w:val="0"/>
      <w:autoSpaceDN w:val="0"/>
      <w:spacing w:before="0" w:beforeAutospacing="0" w:after="0" w:afterAutospacing="0"/>
      <w:ind w:left="0" w:right="0"/>
      <w:jc w:val="left"/>
    </w:pPr>
    <w:rPr>
      <w:rFonts w:ascii="Times New Roman" w:eastAsia="Times New Roman" w:hAnsi="Times New Roman"/>
    </w:rPr>
  </w:style>
  <w:style w:type="paragraph" w:styleId="BodyText">
    <w:name w:val="Body Text"/>
    <w:basedOn w:val="Normal"/>
    <w:link w:val="BodyTextChar"/>
    <w:uiPriority w:val="99"/>
    <w:qFormat/>
    <w:rsid w:val="004E3952"/>
    <w:pPr>
      <w:widowControl w:val="0"/>
      <w:autoSpaceDE w:val="0"/>
      <w:autoSpaceDN w:val="0"/>
      <w:spacing w:before="0" w:beforeAutospacing="0" w:after="0" w:afterAutospacing="0"/>
      <w:ind w:left="120" w:right="0"/>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4E3952"/>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A5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5130"/>
    <w:rPr>
      <w:rFonts w:ascii="Courier New" w:eastAsia="Times New Roman" w:hAnsi="Courier New" w:cs="Courier New"/>
      <w:sz w:val="20"/>
      <w:szCs w:val="20"/>
    </w:rPr>
  </w:style>
  <w:style w:type="character" w:customStyle="1" w:styleId="y2iqfc">
    <w:name w:val="y2iqfc"/>
    <w:basedOn w:val="DefaultParagraphFont"/>
    <w:rsid w:val="005A5130"/>
  </w:style>
  <w:style w:type="character" w:customStyle="1" w:styleId="markedcontent">
    <w:name w:val="markedcontent"/>
    <w:basedOn w:val="DefaultParagraphFont"/>
    <w:rsid w:val="005A5130"/>
  </w:style>
  <w:style w:type="paragraph" w:customStyle="1" w:styleId="Default">
    <w:name w:val="Default"/>
    <w:rsid w:val="00F82D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uthAdds">
    <w:name w:val="AuthAdds"/>
    <w:aliases w:val="ADR"/>
    <w:basedOn w:val="Normal"/>
    <w:next w:val="Normal"/>
    <w:rsid w:val="00C829B2"/>
    <w:pPr>
      <w:widowControl w:val="0"/>
      <w:spacing w:before="0" w:beforeAutospacing="0" w:after="200" w:afterAutospacing="0" w:line="240" w:lineRule="atLeast"/>
      <w:ind w:left="3096" w:right="0"/>
      <w:jc w:val="left"/>
    </w:pPr>
    <w:rPr>
      <w:rFonts w:ascii="Times New Roman" w:eastAsia="Times New Roman" w:hAnsi="Times New Roman"/>
      <w:sz w:val="20"/>
      <w:szCs w:val="24"/>
      <w:lang w:val="en-GB"/>
    </w:rPr>
  </w:style>
  <w:style w:type="character" w:customStyle="1" w:styleId="TextChar">
    <w:name w:val="Text Char"/>
    <w:basedOn w:val="DefaultParagraphFont"/>
    <w:link w:val="Text"/>
    <w:locked/>
    <w:rsid w:val="00C829B2"/>
    <w:rPr>
      <w:rFonts w:ascii="Tahoma" w:hAnsi="Tahoma" w:cs="Tahoma"/>
      <w:color w:val="222222"/>
      <w:shd w:val="clear" w:color="auto" w:fill="FFFFFF"/>
    </w:rPr>
  </w:style>
  <w:style w:type="paragraph" w:customStyle="1" w:styleId="Text">
    <w:name w:val="Text"/>
    <w:basedOn w:val="Normal"/>
    <w:link w:val="TextChar"/>
    <w:qFormat/>
    <w:rsid w:val="00C829B2"/>
    <w:pPr>
      <w:shd w:val="clear" w:color="auto" w:fill="FFFFFF"/>
      <w:spacing w:before="0" w:beforeAutospacing="0" w:after="0" w:afterAutospacing="0"/>
      <w:ind w:left="0" w:right="0" w:firstLine="567"/>
      <w:jc w:val="both"/>
    </w:pPr>
    <w:rPr>
      <w:rFonts w:ascii="Tahoma" w:eastAsiaTheme="minorHAnsi" w:hAnsi="Tahoma" w:cs="Tahoma"/>
      <w:color w:val="222222"/>
    </w:rPr>
  </w:style>
  <w:style w:type="table" w:styleId="LightList-Accent1">
    <w:name w:val="Light List Accent 1"/>
    <w:basedOn w:val="TableNormal"/>
    <w:uiPriority w:val="61"/>
    <w:rsid w:val="0072374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
    <w:name w:val="Light Grid"/>
    <w:basedOn w:val="TableNormal"/>
    <w:uiPriority w:val="62"/>
    <w:rsid w:val="007237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ibliography">
    <w:name w:val="Bibliography"/>
    <w:basedOn w:val="Normal"/>
    <w:next w:val="Normal"/>
    <w:uiPriority w:val="37"/>
    <w:unhideWhenUsed/>
    <w:rsid w:val="00723744"/>
  </w:style>
  <w:style w:type="paragraph" w:styleId="Caption">
    <w:name w:val="caption"/>
    <w:basedOn w:val="Normal"/>
    <w:next w:val="Normal"/>
    <w:link w:val="CaptionChar"/>
    <w:uiPriority w:val="35"/>
    <w:unhideWhenUsed/>
    <w:qFormat/>
    <w:rsid w:val="003818A0"/>
    <w:pPr>
      <w:spacing w:before="0" w:beforeAutospacing="0" w:after="200" w:afterAutospacing="0"/>
      <w:ind w:left="0" w:right="0"/>
      <w:jc w:val="left"/>
    </w:pPr>
    <w:rPr>
      <w:rFonts w:asciiTheme="minorHAnsi" w:eastAsiaTheme="minorHAnsi" w:hAnsiTheme="minorHAnsi" w:cstheme="minorBidi"/>
      <w:i/>
      <w:iCs/>
      <w:color w:val="1F497D" w:themeColor="text2"/>
      <w:sz w:val="18"/>
      <w:szCs w:val="18"/>
    </w:rPr>
  </w:style>
  <w:style w:type="character" w:customStyle="1" w:styleId="CaptionChar">
    <w:name w:val="Caption Char"/>
    <w:basedOn w:val="DefaultParagraphFont"/>
    <w:link w:val="Caption"/>
    <w:uiPriority w:val="35"/>
    <w:rsid w:val="003818A0"/>
    <w:rPr>
      <w:i/>
      <w:iCs/>
      <w:color w:val="1F497D" w:themeColor="text2"/>
      <w:sz w:val="18"/>
      <w:szCs w:val="18"/>
    </w:rPr>
  </w:style>
  <w:style w:type="character" w:customStyle="1" w:styleId="jlqj4b">
    <w:name w:val="jlqj4b"/>
    <w:basedOn w:val="DefaultParagraphFont"/>
    <w:rsid w:val="00BD59B9"/>
  </w:style>
  <w:style w:type="character" w:customStyle="1" w:styleId="med1">
    <w:name w:val="med1"/>
    <w:basedOn w:val="DefaultParagraphFont"/>
    <w:rsid w:val="0095596D"/>
  </w:style>
  <w:style w:type="paragraph" w:customStyle="1" w:styleId="art">
    <w:name w:val="art"/>
    <w:basedOn w:val="Normal"/>
    <w:rsid w:val="000171FC"/>
    <w:pPr>
      <w:ind w:left="0" w:right="0"/>
      <w:jc w:val="left"/>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480B0A"/>
    <w:rPr>
      <w:color w:val="605E5C"/>
      <w:shd w:val="clear" w:color="auto" w:fill="E1DFDD"/>
    </w:rPr>
  </w:style>
  <w:style w:type="table" w:customStyle="1" w:styleId="PlainTable51">
    <w:name w:val="Plain Table 51"/>
    <w:basedOn w:val="TableNormal"/>
    <w:uiPriority w:val="45"/>
    <w:rsid w:val="00A528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ranslation-word">
    <w:name w:val="translation-word"/>
    <w:basedOn w:val="DefaultParagraphFont"/>
    <w:rsid w:val="00BD6C29"/>
  </w:style>
  <w:style w:type="table" w:customStyle="1" w:styleId="TableGrid1">
    <w:name w:val="Table Grid1"/>
    <w:basedOn w:val="TableNormal"/>
    <w:next w:val="TableGrid"/>
    <w:uiPriority w:val="39"/>
    <w:rsid w:val="00892169"/>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CE0C9F"/>
    <w:pPr>
      <w:widowControl w:val="0"/>
      <w:autoSpaceDE w:val="0"/>
      <w:autoSpaceDN w:val="0"/>
      <w:spacing w:before="0" w:beforeAutospacing="0" w:after="120" w:afterAutospacing="0"/>
      <w:ind w:left="360" w:right="0"/>
      <w:jc w:val="left"/>
    </w:pPr>
    <w:rPr>
      <w:rFonts w:ascii="Times New Roman" w:eastAsia="Times New Roman" w:hAnsi="Times New Roman"/>
    </w:rPr>
  </w:style>
  <w:style w:type="character" w:customStyle="1" w:styleId="BodyTextIndentChar">
    <w:name w:val="Body Text Indent Char"/>
    <w:basedOn w:val="DefaultParagraphFont"/>
    <w:link w:val="BodyTextIndent"/>
    <w:uiPriority w:val="99"/>
    <w:rsid w:val="00CE0C9F"/>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D95905"/>
    <w:rPr>
      <w:sz w:val="20"/>
      <w:szCs w:val="20"/>
    </w:rPr>
  </w:style>
  <w:style w:type="character" w:customStyle="1" w:styleId="CommentTextChar">
    <w:name w:val="Comment Text Char"/>
    <w:basedOn w:val="DefaultParagraphFont"/>
    <w:link w:val="CommentText"/>
    <w:uiPriority w:val="99"/>
    <w:semiHidden/>
    <w:rsid w:val="00D95905"/>
    <w:rPr>
      <w:rFonts w:ascii="Calibri" w:eastAsia="Calibri" w:hAnsi="Calibri" w:cs="Times New Roman"/>
      <w:sz w:val="20"/>
      <w:szCs w:val="20"/>
    </w:rPr>
  </w:style>
  <w:style w:type="paragraph" w:styleId="Title">
    <w:name w:val="Title"/>
    <w:basedOn w:val="Normal"/>
    <w:link w:val="TitleChar"/>
    <w:uiPriority w:val="1"/>
    <w:qFormat/>
    <w:rsid w:val="004C4C96"/>
    <w:pPr>
      <w:widowControl w:val="0"/>
      <w:autoSpaceDE w:val="0"/>
      <w:autoSpaceDN w:val="0"/>
      <w:spacing w:before="90" w:beforeAutospacing="0" w:after="0" w:afterAutospacing="0"/>
      <w:ind w:left="1963" w:right="1494"/>
    </w:pPr>
    <w:rPr>
      <w:rFonts w:ascii="Times New Roman" w:eastAsia="Times New Roman" w:hAnsi="Times New Roman"/>
      <w:b/>
      <w:bCs/>
      <w:sz w:val="24"/>
      <w:szCs w:val="24"/>
    </w:rPr>
  </w:style>
  <w:style w:type="character" w:customStyle="1" w:styleId="TitleChar">
    <w:name w:val="Title Char"/>
    <w:basedOn w:val="DefaultParagraphFont"/>
    <w:link w:val="Title"/>
    <w:rsid w:val="004C4C96"/>
    <w:rPr>
      <w:rFonts w:ascii="Times New Roman" w:eastAsia="Times New Roman" w:hAnsi="Times New Roman" w:cs="Times New Roman"/>
      <w:b/>
      <w:bCs/>
      <w:sz w:val="24"/>
      <w:szCs w:val="24"/>
    </w:rPr>
  </w:style>
  <w:style w:type="table" w:customStyle="1" w:styleId="TableGridLight1">
    <w:name w:val="Table Grid Light1"/>
    <w:basedOn w:val="TableNormal"/>
    <w:uiPriority w:val="40"/>
    <w:rsid w:val="004C4C96"/>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C4C96"/>
    <w:rPr>
      <w:sz w:val="16"/>
      <w:szCs w:val="16"/>
    </w:rPr>
  </w:style>
  <w:style w:type="paragraph" w:styleId="CommentSubject">
    <w:name w:val="annotation subject"/>
    <w:basedOn w:val="CommentText"/>
    <w:next w:val="CommentText"/>
    <w:link w:val="CommentSubjectChar"/>
    <w:uiPriority w:val="99"/>
    <w:semiHidden/>
    <w:unhideWhenUsed/>
    <w:rsid w:val="004C4C96"/>
    <w:pPr>
      <w:widowControl w:val="0"/>
      <w:autoSpaceDE w:val="0"/>
      <w:autoSpaceDN w:val="0"/>
      <w:spacing w:before="0" w:beforeAutospacing="0" w:after="0" w:afterAutospacing="0"/>
      <w:ind w:left="0" w:right="0"/>
      <w:jc w:val="left"/>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C4C96"/>
    <w:rPr>
      <w:rFonts w:ascii="Times New Roman" w:eastAsia="Times New Roman" w:hAnsi="Times New Roman" w:cs="Times New Roman"/>
      <w:b/>
      <w:bCs/>
      <w:sz w:val="20"/>
      <w:szCs w:val="20"/>
    </w:rPr>
  </w:style>
  <w:style w:type="paragraph" w:customStyle="1" w:styleId="css-u2dcbh">
    <w:name w:val="css-u2dcbh"/>
    <w:basedOn w:val="Normal"/>
    <w:rsid w:val="004E7289"/>
    <w:pPr>
      <w:ind w:left="0" w:right="0"/>
      <w:jc w:val="left"/>
    </w:pPr>
    <w:rPr>
      <w:rFonts w:ascii="Times New Roman" w:eastAsia="Times New Roman" w:hAnsi="Times New Roman"/>
      <w:sz w:val="24"/>
      <w:szCs w:val="24"/>
    </w:rPr>
  </w:style>
  <w:style w:type="character" w:customStyle="1" w:styleId="css-1sq6ike">
    <w:name w:val="css-1sq6ike"/>
    <w:basedOn w:val="DefaultParagraphFont"/>
    <w:rsid w:val="004E7289"/>
  </w:style>
  <w:style w:type="character" w:customStyle="1" w:styleId="css-bq81k8">
    <w:name w:val="css-bq81k8"/>
    <w:basedOn w:val="DefaultParagraphFont"/>
    <w:rsid w:val="004E7289"/>
  </w:style>
  <w:style w:type="character" w:customStyle="1" w:styleId="css-1bdb7t9">
    <w:name w:val="css-1bdb7t9"/>
    <w:basedOn w:val="DefaultParagraphFont"/>
    <w:rsid w:val="004E7289"/>
  </w:style>
  <w:style w:type="character" w:customStyle="1" w:styleId="css-th2k1b">
    <w:name w:val="css-th2k1b"/>
    <w:basedOn w:val="DefaultParagraphFont"/>
    <w:rsid w:val="004E7289"/>
  </w:style>
  <w:style w:type="character" w:customStyle="1" w:styleId="viiyi">
    <w:name w:val="viiyi"/>
    <w:basedOn w:val="DefaultParagraphFont"/>
    <w:rsid w:val="004E7289"/>
  </w:style>
  <w:style w:type="paragraph" w:styleId="Subtitle">
    <w:name w:val="Subtitle"/>
    <w:basedOn w:val="Normal"/>
    <w:next w:val="Normal"/>
    <w:link w:val="SubtitleChar"/>
    <w:uiPriority w:val="11"/>
    <w:qFormat/>
    <w:rsid w:val="00AF0AEF"/>
    <w:pPr>
      <w:keepNext/>
      <w:keepLines/>
      <w:spacing w:before="360" w:beforeAutospacing="0" w:after="80" w:afterAutospacing="0" w:line="276" w:lineRule="auto"/>
      <w:ind w:left="0" w:right="0"/>
      <w:jc w:val="left"/>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uiPriority w:val="11"/>
    <w:rsid w:val="00AF0AEF"/>
    <w:rPr>
      <w:rFonts w:ascii="Georgia" w:eastAsia="Georgia" w:hAnsi="Georgia" w:cs="Georgia"/>
      <w:i/>
      <w:color w:val="666666"/>
      <w:sz w:val="48"/>
      <w:szCs w:val="48"/>
      <w:lang w:val="en"/>
    </w:rPr>
  </w:style>
  <w:style w:type="paragraph" w:customStyle="1" w:styleId="Normal1">
    <w:name w:val="Normal1"/>
    <w:rsid w:val="00B86564"/>
    <w:pPr>
      <w:spacing w:after="0" w:line="240" w:lineRule="auto"/>
    </w:pPr>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uiPriority w:val="99"/>
    <w:semiHidden/>
    <w:rsid w:val="00A57A9B"/>
    <w:rPr>
      <w:rFonts w:ascii="Tahoma" w:eastAsia="Calibri" w:hAnsi="Tahoma" w:cs="Tahoma"/>
      <w:sz w:val="16"/>
      <w:szCs w:val="16"/>
    </w:rPr>
  </w:style>
  <w:style w:type="paragraph" w:styleId="DocumentMap">
    <w:name w:val="Document Map"/>
    <w:basedOn w:val="Normal"/>
    <w:link w:val="DocumentMapChar"/>
    <w:uiPriority w:val="99"/>
    <w:semiHidden/>
    <w:unhideWhenUsed/>
    <w:rsid w:val="00A57A9B"/>
    <w:pPr>
      <w:spacing w:before="0" w:beforeAutospacing="0" w:after="0" w:afterAutospacing="0"/>
      <w:ind w:left="0" w:right="0"/>
      <w:jc w:val="both"/>
    </w:pPr>
    <w:rPr>
      <w:rFonts w:ascii="Tahoma" w:hAnsi="Tahoma" w:cs="Tahoma"/>
      <w:sz w:val="16"/>
      <w:szCs w:val="16"/>
    </w:rPr>
  </w:style>
  <w:style w:type="character" w:customStyle="1" w:styleId="DocumentMapChar1">
    <w:name w:val="Document Map Char1"/>
    <w:basedOn w:val="DefaultParagraphFont"/>
    <w:uiPriority w:val="99"/>
    <w:semiHidden/>
    <w:rsid w:val="00A57A9B"/>
    <w:rPr>
      <w:rFonts w:ascii="Tahoma" w:eastAsia="Calibri" w:hAnsi="Tahoma" w:cs="Tahoma"/>
      <w:sz w:val="16"/>
      <w:szCs w:val="16"/>
    </w:rPr>
  </w:style>
  <w:style w:type="character" w:customStyle="1" w:styleId="JudulChar">
    <w:name w:val="Judul Char"/>
    <w:basedOn w:val="Heading1Char"/>
    <w:link w:val="Judul"/>
    <w:semiHidden/>
    <w:locked/>
    <w:rsid w:val="00A57A9B"/>
    <w:rPr>
      <w:rFonts w:ascii="Times New Roman" w:eastAsia="Times New Roman" w:hAnsi="Times New Roman" w:cs="Times New Roman"/>
      <w:b w:val="0"/>
      <w:bCs w:val="0"/>
      <w:color w:val="365F91" w:themeColor="accent1" w:themeShade="BF"/>
      <w:sz w:val="28"/>
      <w:szCs w:val="28"/>
      <w:lang w:val="id"/>
    </w:rPr>
  </w:style>
  <w:style w:type="paragraph" w:customStyle="1" w:styleId="Judul">
    <w:name w:val="Judul"/>
    <w:basedOn w:val="Heading1"/>
    <w:link w:val="JudulChar"/>
    <w:qFormat/>
    <w:rsid w:val="00A57A9B"/>
    <w:pPr>
      <w:keepNext w:val="0"/>
      <w:keepLines w:val="0"/>
      <w:widowControl w:val="0"/>
      <w:autoSpaceDE w:val="0"/>
      <w:autoSpaceDN w:val="0"/>
      <w:spacing w:before="0" w:beforeAutospacing="0" w:afterAutospacing="0"/>
      <w:ind w:left="586" w:right="0"/>
    </w:pPr>
    <w:rPr>
      <w:rFonts w:ascii="Times New Roman" w:eastAsia="Times New Roman" w:hAnsi="Times New Roman" w:cs="Times New Roman"/>
      <w:b w:val="0"/>
      <w:bCs w:val="0"/>
      <w:color w:val="auto"/>
      <w:lang w:val="id"/>
    </w:rPr>
  </w:style>
  <w:style w:type="paragraph" w:customStyle="1" w:styleId="Body0">
    <w:name w:val="Body 0"/>
    <w:basedOn w:val="Normal"/>
    <w:autoRedefine/>
    <w:hidden/>
    <w:qFormat/>
    <w:rsid w:val="00E27B26"/>
    <w:pPr>
      <w:suppressAutoHyphens/>
      <w:spacing w:before="0" w:beforeAutospacing="0" w:after="0" w:afterAutospacing="0" w:line="360" w:lineRule="atLeast"/>
      <w:ind w:leftChars="-1" w:left="-1" w:right="0" w:hangingChars="1" w:hanging="1"/>
      <w:jc w:val="left"/>
      <w:textDirection w:val="btLr"/>
      <w:textAlignment w:val="top"/>
      <w:outlineLvl w:val="0"/>
    </w:pPr>
    <w:rPr>
      <w:rFonts w:ascii="Palatino" w:eastAsia="Times New Roman" w:hAnsi="Palatino"/>
      <w:b/>
      <w:color w:val="000000" w:themeColor="text1"/>
      <w:position w:val="-1"/>
      <w:sz w:val="24"/>
      <w:szCs w:val="24"/>
      <w:lang w:val="id-ID"/>
    </w:rPr>
  </w:style>
  <w:style w:type="paragraph" w:customStyle="1" w:styleId="Abstract">
    <w:name w:val="Abstract"/>
    <w:basedOn w:val="Normal"/>
    <w:link w:val="AbstractZchn"/>
    <w:qFormat/>
    <w:rsid w:val="006721FE"/>
    <w:pPr>
      <w:spacing w:before="0" w:beforeAutospacing="0" w:after="120" w:afterAutospacing="0" w:line="276" w:lineRule="auto"/>
      <w:ind w:left="0" w:right="0"/>
      <w:jc w:val="both"/>
    </w:pPr>
    <w:rPr>
      <w:rFonts w:ascii="Times New Roman" w:eastAsia="Times New Roman" w:hAnsi="Times New Roman"/>
      <w:sz w:val="20"/>
      <w:szCs w:val="20"/>
      <w:lang w:val="de-DE" w:eastAsia="de-DE"/>
    </w:rPr>
  </w:style>
  <w:style w:type="character" w:customStyle="1" w:styleId="AbstractZchn">
    <w:name w:val="Abstract Zchn"/>
    <w:basedOn w:val="DefaultParagraphFont"/>
    <w:link w:val="Abstract"/>
    <w:rsid w:val="006721FE"/>
    <w:rPr>
      <w:rFonts w:ascii="Times New Roman" w:eastAsia="Times New Roman" w:hAnsi="Times New Roman" w:cs="Times New Roman"/>
      <w:sz w:val="20"/>
      <w:szCs w:val="20"/>
      <w:lang w:val="de-DE" w:eastAsia="de-DE"/>
    </w:rPr>
  </w:style>
  <w:style w:type="character" w:customStyle="1" w:styleId="Heading7Char">
    <w:name w:val="Heading 7 Char"/>
    <w:basedOn w:val="DefaultParagraphFont"/>
    <w:link w:val="Heading7"/>
    <w:uiPriority w:val="9"/>
    <w:semiHidden/>
    <w:rsid w:val="006721FE"/>
    <w:rPr>
      <w:rFonts w:eastAsiaTheme="minorEastAsia"/>
      <w:sz w:val="24"/>
      <w:szCs w:val="24"/>
    </w:rPr>
  </w:style>
  <w:style w:type="character" w:customStyle="1" w:styleId="Heading8Char">
    <w:name w:val="Heading 8 Char"/>
    <w:basedOn w:val="DefaultParagraphFont"/>
    <w:link w:val="Heading8"/>
    <w:uiPriority w:val="9"/>
    <w:semiHidden/>
    <w:rsid w:val="006721FE"/>
    <w:rPr>
      <w:rFonts w:eastAsiaTheme="minorEastAsia"/>
      <w:i/>
      <w:iCs/>
      <w:sz w:val="24"/>
      <w:szCs w:val="24"/>
    </w:rPr>
  </w:style>
  <w:style w:type="character" w:customStyle="1" w:styleId="Heading9Char">
    <w:name w:val="Heading 9 Char"/>
    <w:basedOn w:val="DefaultParagraphFont"/>
    <w:link w:val="Heading9"/>
    <w:uiPriority w:val="9"/>
    <w:semiHidden/>
    <w:rsid w:val="006721FE"/>
    <w:rPr>
      <w:rFonts w:asciiTheme="majorHAnsi" w:eastAsiaTheme="majorEastAsia" w:hAnsiTheme="majorHAnsi" w:cstheme="majorBidi"/>
    </w:rPr>
  </w:style>
  <w:style w:type="character" w:styleId="FootnoteReference">
    <w:name w:val="footnote reference"/>
    <w:basedOn w:val="DefaultParagraphFont"/>
    <w:uiPriority w:val="99"/>
    <w:semiHidden/>
    <w:unhideWhenUsed/>
    <w:rsid w:val="006721FE"/>
    <w:rPr>
      <w:vertAlign w:val="superscript"/>
    </w:rPr>
  </w:style>
  <w:style w:type="character" w:customStyle="1" w:styleId="UnresolvedMention10">
    <w:name w:val="Unresolved Mention1"/>
    <w:basedOn w:val="DefaultParagraphFont"/>
    <w:uiPriority w:val="99"/>
    <w:semiHidden/>
    <w:unhideWhenUsed/>
    <w:rsid w:val="006721FE"/>
    <w:rPr>
      <w:color w:val="808080"/>
      <w:shd w:val="clear" w:color="auto" w:fill="E6E6E6"/>
    </w:rPr>
  </w:style>
  <w:style w:type="character" w:customStyle="1" w:styleId="notranslate">
    <w:name w:val="notranslate"/>
    <w:rsid w:val="006721FE"/>
  </w:style>
  <w:style w:type="paragraph" w:customStyle="1" w:styleId="IEEEParagraph">
    <w:name w:val="IEEE Paragraph"/>
    <w:basedOn w:val="Normal"/>
    <w:link w:val="IEEEParagraphChar"/>
    <w:rsid w:val="006721FE"/>
    <w:pPr>
      <w:adjustRightInd w:val="0"/>
      <w:snapToGrid w:val="0"/>
      <w:spacing w:before="0" w:beforeAutospacing="0" w:after="0" w:afterAutospacing="0"/>
      <w:ind w:left="0" w:right="0"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6721FE"/>
    <w:rPr>
      <w:rFonts w:ascii="Times New Roman" w:eastAsia="SimSun" w:hAnsi="Times New Roman" w:cs="Times New Roman"/>
      <w:sz w:val="24"/>
      <w:szCs w:val="24"/>
      <w:lang w:val="en-AU" w:eastAsia="zh-CN"/>
    </w:rPr>
  </w:style>
  <w:style w:type="paragraph" w:customStyle="1" w:styleId="tablefootnote">
    <w:name w:val="table footnote"/>
    <w:rsid w:val="006721FE"/>
    <w:pPr>
      <w:spacing w:before="60" w:after="30" w:line="240" w:lineRule="auto"/>
      <w:jc w:val="right"/>
    </w:pPr>
    <w:rPr>
      <w:rFonts w:ascii="Times New Roman" w:eastAsia="SimSun" w:hAnsi="Times New Roman" w:cs="Times New Roman"/>
      <w:sz w:val="12"/>
      <w:szCs w:val="12"/>
    </w:rPr>
  </w:style>
  <w:style w:type="paragraph" w:customStyle="1" w:styleId="NormalJustified">
    <w:name w:val="Normal + Justified"/>
    <w:aliases w:val="Line spacing:  1.5 lines + Line spacing:  1.5 lines + Line..."/>
    <w:basedOn w:val="Normal"/>
    <w:link w:val="NormalJustifiedChar"/>
    <w:rsid w:val="006721FE"/>
    <w:pPr>
      <w:spacing w:before="0" w:beforeAutospacing="0" w:after="0" w:afterAutospacing="0"/>
      <w:ind w:left="0" w:right="0"/>
      <w:jc w:val="left"/>
    </w:pPr>
    <w:rPr>
      <w:rFonts w:ascii="Times New Roman" w:eastAsia="Times New Roman" w:hAnsi="Times New Roman"/>
      <w:bCs/>
      <w:color w:val="000000"/>
      <w:sz w:val="24"/>
      <w:szCs w:val="24"/>
    </w:rPr>
  </w:style>
  <w:style w:type="character" w:customStyle="1" w:styleId="NormalJustifiedChar">
    <w:name w:val="Normal + Justified Char"/>
    <w:aliases w:val="Line spacing:  1.5 lines + Line spacing:  1.5 lines + Line... Char"/>
    <w:basedOn w:val="DefaultParagraphFont"/>
    <w:link w:val="NormalJustified"/>
    <w:rsid w:val="006721FE"/>
    <w:rPr>
      <w:rFonts w:ascii="Times New Roman" w:eastAsia="Times New Roman" w:hAnsi="Times New Roman" w:cs="Times New Roman"/>
      <w:bCs/>
      <w:color w:val="000000"/>
      <w:sz w:val="24"/>
      <w:szCs w:val="24"/>
    </w:rPr>
  </w:style>
  <w:style w:type="character" w:customStyle="1" w:styleId="apple-style-span">
    <w:name w:val="apple-style-span"/>
    <w:basedOn w:val="DefaultParagraphFont"/>
    <w:rsid w:val="006721FE"/>
  </w:style>
  <w:style w:type="character" w:styleId="HTMLCite">
    <w:name w:val="HTML Cite"/>
    <w:basedOn w:val="DefaultParagraphFont"/>
    <w:uiPriority w:val="99"/>
    <w:semiHidden/>
    <w:unhideWhenUsed/>
    <w:rsid w:val="006721FE"/>
    <w:rPr>
      <w:i/>
      <w:iCs/>
    </w:rPr>
  </w:style>
  <w:style w:type="character" w:customStyle="1" w:styleId="hps">
    <w:name w:val="hps"/>
    <w:qFormat/>
    <w:rsid w:val="006721FE"/>
  </w:style>
  <w:style w:type="character" w:customStyle="1" w:styleId="highlighted">
    <w:name w:val="highlighted"/>
    <w:basedOn w:val="DefaultParagraphFont"/>
    <w:rsid w:val="006721FE"/>
  </w:style>
  <w:style w:type="character" w:styleId="Strong">
    <w:name w:val="Strong"/>
    <w:uiPriority w:val="22"/>
    <w:qFormat/>
    <w:rsid w:val="006721FE"/>
    <w:rPr>
      <w:b/>
      <w:bCs/>
    </w:rPr>
  </w:style>
  <w:style w:type="character" w:customStyle="1" w:styleId="apple-converted-space">
    <w:name w:val="apple-converted-space"/>
    <w:rsid w:val="006721FE"/>
  </w:style>
  <w:style w:type="character" w:customStyle="1" w:styleId="FontStyle82">
    <w:name w:val="Font Style82"/>
    <w:rsid w:val="006721FE"/>
    <w:rPr>
      <w:rFonts w:ascii="Arial" w:hAnsi="Arial" w:cs="Arial"/>
      <w:b/>
      <w:bCs/>
      <w:sz w:val="20"/>
      <w:szCs w:val="20"/>
    </w:rPr>
  </w:style>
  <w:style w:type="character" w:customStyle="1" w:styleId="shorttext">
    <w:name w:val="short_text"/>
    <w:rsid w:val="006721FE"/>
  </w:style>
  <w:style w:type="character" w:customStyle="1" w:styleId="fontstyle01">
    <w:name w:val="fontstyle01"/>
    <w:basedOn w:val="DefaultParagraphFont"/>
    <w:rsid w:val="006721FE"/>
    <w:rPr>
      <w:rFonts w:ascii="Times-Roman" w:hAnsi="Times-Roman" w:hint="default"/>
      <w:b w:val="0"/>
      <w:bCs w:val="0"/>
      <w:i w:val="0"/>
      <w:iCs w:val="0"/>
      <w:color w:val="000000"/>
      <w:sz w:val="20"/>
      <w:szCs w:val="20"/>
    </w:rPr>
  </w:style>
  <w:style w:type="paragraph" w:customStyle="1" w:styleId="ICTSAuthorIdentity">
    <w:name w:val="ICTS_AuthorIdentity"/>
    <w:basedOn w:val="BodyText3"/>
    <w:rsid w:val="006721FE"/>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6721FE"/>
    <w:pPr>
      <w:spacing w:before="0" w:beforeAutospacing="0" w:after="120" w:afterAutospacing="0" w:line="259" w:lineRule="auto"/>
      <w:ind w:left="0" w:right="0"/>
      <w:jc w:val="left"/>
    </w:pPr>
    <w:rPr>
      <w:rFonts w:asciiTheme="minorHAnsi" w:eastAsiaTheme="minorHAnsi" w:hAnsiTheme="minorHAnsi" w:cstheme="minorBidi"/>
      <w:sz w:val="16"/>
      <w:szCs w:val="16"/>
      <w:lang w:val="id-ID"/>
    </w:rPr>
  </w:style>
  <w:style w:type="character" w:customStyle="1" w:styleId="BodyText3Char">
    <w:name w:val="Body Text 3 Char"/>
    <w:basedOn w:val="DefaultParagraphFont"/>
    <w:link w:val="BodyText3"/>
    <w:uiPriority w:val="99"/>
    <w:semiHidden/>
    <w:rsid w:val="006721FE"/>
    <w:rPr>
      <w:sz w:val="16"/>
      <w:szCs w:val="16"/>
      <w:lang w:val="id-ID"/>
    </w:rPr>
  </w:style>
  <w:style w:type="paragraph" w:customStyle="1" w:styleId="Abstrak">
    <w:name w:val="Abstrak"/>
    <w:basedOn w:val="BodyText"/>
    <w:qFormat/>
    <w:rsid w:val="006721FE"/>
    <w:pPr>
      <w:widowControl/>
      <w:autoSpaceDE/>
      <w:autoSpaceDN/>
      <w:ind w:left="0"/>
    </w:pPr>
    <w:rPr>
      <w:sz w:val="20"/>
      <w:szCs w:val="20"/>
      <w:lang w:val="id-ID"/>
    </w:rPr>
  </w:style>
  <w:style w:type="paragraph" w:customStyle="1" w:styleId="Judul2">
    <w:name w:val="Judul 2"/>
    <w:basedOn w:val="BodyText"/>
    <w:qFormat/>
    <w:rsid w:val="006721FE"/>
    <w:pPr>
      <w:widowControl/>
      <w:autoSpaceDE/>
      <w:autoSpaceDN/>
      <w:spacing w:before="120" w:after="120"/>
      <w:ind w:left="0"/>
      <w:jc w:val="center"/>
    </w:pPr>
    <w:rPr>
      <w:b/>
      <w:sz w:val="20"/>
      <w:szCs w:val="20"/>
      <w:lang w:val="id-ID"/>
    </w:rPr>
  </w:style>
  <w:style w:type="paragraph" w:customStyle="1" w:styleId="Body">
    <w:name w:val="Body"/>
    <w:basedOn w:val="Normal"/>
    <w:link w:val="BodyChar"/>
    <w:qFormat/>
    <w:rsid w:val="006721FE"/>
    <w:pPr>
      <w:spacing w:before="0" w:beforeAutospacing="0" w:after="0" w:afterAutospacing="0"/>
      <w:ind w:left="0" w:right="0" w:firstLine="426"/>
      <w:jc w:val="both"/>
    </w:pPr>
    <w:rPr>
      <w:rFonts w:ascii="Times New Roman" w:eastAsia="Times New Roman" w:hAnsi="Times New Roman"/>
      <w:color w:val="000000"/>
      <w:sz w:val="20"/>
      <w:szCs w:val="20"/>
      <w:lang w:val="fi-FI"/>
    </w:rPr>
  </w:style>
  <w:style w:type="character" w:customStyle="1" w:styleId="BodyChar">
    <w:name w:val="Body Char"/>
    <w:link w:val="Body"/>
    <w:rsid w:val="006721FE"/>
    <w:rPr>
      <w:rFonts w:ascii="Times New Roman" w:eastAsia="Times New Roman" w:hAnsi="Times New Roman" w:cs="Times New Roman"/>
      <w:color w:val="000000"/>
      <w:sz w:val="20"/>
      <w:szCs w:val="20"/>
      <w:lang w:val="fi-FI"/>
    </w:rPr>
  </w:style>
  <w:style w:type="paragraph" w:customStyle="1" w:styleId="WAYANFigure">
    <w:name w:val="WAYAN Figure"/>
    <w:basedOn w:val="BodyText"/>
    <w:rsid w:val="006721FE"/>
    <w:pPr>
      <w:widowControl/>
      <w:autoSpaceDE/>
      <w:autoSpaceDN/>
      <w:spacing w:before="120" w:line="360" w:lineRule="auto"/>
      <w:ind w:left="0"/>
      <w:jc w:val="center"/>
    </w:pPr>
    <w:rPr>
      <w:rFonts w:ascii="Calibri" w:hAnsi="Calibri"/>
      <w:lang w:val="en-AU" w:bidi="en-US"/>
    </w:rPr>
  </w:style>
  <w:style w:type="paragraph" w:customStyle="1" w:styleId="Acknowledgement">
    <w:name w:val="Acknowledgement"/>
    <w:basedOn w:val="Heading1"/>
    <w:qFormat/>
    <w:rsid w:val="006721FE"/>
    <w:pPr>
      <w:spacing w:before="240" w:beforeAutospacing="0" w:after="240" w:afterAutospacing="0" w:line="276" w:lineRule="auto"/>
      <w:ind w:left="0" w:right="0"/>
      <w:jc w:val="left"/>
    </w:pPr>
    <w:rPr>
      <w:rFonts w:ascii="Times New Roman" w:hAnsi="Times New Roman"/>
      <w:color w:val="auto"/>
      <w:sz w:val="21"/>
      <w:szCs w:val="32"/>
      <w:lang w:val="id-ID"/>
    </w:rPr>
  </w:style>
  <w:style w:type="paragraph" w:styleId="BodyText2">
    <w:name w:val="Body Text 2"/>
    <w:basedOn w:val="Normal"/>
    <w:link w:val="BodyText2Char"/>
    <w:uiPriority w:val="99"/>
    <w:semiHidden/>
    <w:unhideWhenUsed/>
    <w:rsid w:val="006721FE"/>
    <w:pPr>
      <w:spacing w:before="0" w:beforeAutospacing="0" w:after="120" w:afterAutospacing="0" w:line="480" w:lineRule="auto"/>
      <w:ind w:left="0" w:right="0"/>
      <w:jc w:val="left"/>
    </w:pPr>
    <w:rPr>
      <w:rFonts w:asciiTheme="minorHAnsi" w:eastAsiaTheme="minorHAnsi" w:hAnsiTheme="minorHAnsi" w:cstheme="minorBidi"/>
      <w:lang w:val="id-ID"/>
    </w:rPr>
  </w:style>
  <w:style w:type="character" w:customStyle="1" w:styleId="BodyText2Char">
    <w:name w:val="Body Text 2 Char"/>
    <w:basedOn w:val="DefaultParagraphFont"/>
    <w:link w:val="BodyText2"/>
    <w:uiPriority w:val="99"/>
    <w:semiHidden/>
    <w:rsid w:val="006721FE"/>
    <w:rPr>
      <w:lang w:val="id-ID"/>
    </w:rPr>
  </w:style>
  <w:style w:type="character" w:customStyle="1" w:styleId="longtext">
    <w:name w:val="long_text"/>
    <w:basedOn w:val="DefaultParagraphFont"/>
    <w:rsid w:val="006721FE"/>
  </w:style>
  <w:style w:type="paragraph" w:customStyle="1" w:styleId="msonormal0">
    <w:name w:val="msonormal"/>
    <w:basedOn w:val="Normal"/>
    <w:uiPriority w:val="99"/>
    <w:semiHidden/>
    <w:rsid w:val="006721FE"/>
    <w:pPr>
      <w:ind w:left="0" w:right="0"/>
      <w:jc w:val="left"/>
    </w:pPr>
    <w:rPr>
      <w:rFonts w:ascii="Times New Roman" w:eastAsia="Times New Roman" w:hAnsi="Times New Roman"/>
      <w:sz w:val="24"/>
      <w:szCs w:val="24"/>
      <w:lang w:val="en-ID" w:eastAsia="en-ID"/>
    </w:rPr>
  </w:style>
  <w:style w:type="paragraph" w:customStyle="1" w:styleId="xl65">
    <w:name w:val="xl65"/>
    <w:basedOn w:val="Normal"/>
    <w:uiPriority w:val="99"/>
    <w:semiHidden/>
    <w:rsid w:val="006721FE"/>
    <w:pPr>
      <w:pBdr>
        <w:top w:val="single" w:sz="4" w:space="0" w:color="auto"/>
        <w:left w:val="single" w:sz="4" w:space="0" w:color="auto"/>
        <w:bottom w:val="single" w:sz="4" w:space="0" w:color="auto"/>
        <w:right w:val="single" w:sz="4" w:space="0" w:color="auto"/>
      </w:pBdr>
      <w:ind w:left="0" w:right="0"/>
    </w:pPr>
    <w:rPr>
      <w:rFonts w:ascii="Times New Roman" w:eastAsia="Times New Roman" w:hAnsi="Times New Roman"/>
      <w:b/>
      <w:bCs/>
      <w:sz w:val="24"/>
      <w:szCs w:val="24"/>
      <w:lang w:val="en-ID" w:eastAsia="en-ID"/>
    </w:rPr>
  </w:style>
  <w:style w:type="paragraph" w:customStyle="1" w:styleId="xl66">
    <w:name w:val="xl66"/>
    <w:basedOn w:val="Normal"/>
    <w:uiPriority w:val="99"/>
    <w:semiHidden/>
    <w:rsid w:val="006721FE"/>
    <w:pPr>
      <w:pBdr>
        <w:top w:val="single" w:sz="4" w:space="0" w:color="auto"/>
        <w:left w:val="single" w:sz="4" w:space="0" w:color="auto"/>
        <w:bottom w:val="single" w:sz="4" w:space="0" w:color="auto"/>
        <w:right w:val="single" w:sz="4" w:space="0" w:color="auto"/>
      </w:pBdr>
      <w:ind w:left="0" w:right="0"/>
    </w:pPr>
    <w:rPr>
      <w:rFonts w:ascii="Times New Roman" w:eastAsia="Times New Roman" w:hAnsi="Times New Roman"/>
      <w:sz w:val="24"/>
      <w:szCs w:val="24"/>
      <w:lang w:val="en-ID" w:eastAsia="en-ID"/>
    </w:rPr>
  </w:style>
  <w:style w:type="paragraph" w:customStyle="1" w:styleId="xl67">
    <w:name w:val="xl67"/>
    <w:basedOn w:val="Normal"/>
    <w:uiPriority w:val="99"/>
    <w:semiHidden/>
    <w:rsid w:val="006721FE"/>
    <w:pPr>
      <w:pBdr>
        <w:top w:val="single" w:sz="4" w:space="0" w:color="auto"/>
        <w:left w:val="single" w:sz="4" w:space="0" w:color="auto"/>
        <w:bottom w:val="single" w:sz="4" w:space="0" w:color="auto"/>
        <w:right w:val="single" w:sz="4" w:space="0" w:color="auto"/>
      </w:pBdr>
      <w:ind w:left="0" w:right="0"/>
    </w:pPr>
    <w:rPr>
      <w:rFonts w:ascii="Times New Roman" w:eastAsia="Times New Roman" w:hAnsi="Times New Roman"/>
      <w:sz w:val="24"/>
      <w:szCs w:val="24"/>
      <w:lang w:val="en-ID" w:eastAsia="en-ID"/>
    </w:rPr>
  </w:style>
  <w:style w:type="paragraph" w:customStyle="1" w:styleId="xl68">
    <w:name w:val="xl68"/>
    <w:basedOn w:val="Normal"/>
    <w:uiPriority w:val="99"/>
    <w:semiHidden/>
    <w:rsid w:val="006721FE"/>
    <w:pPr>
      <w:ind w:left="0" w:right="0"/>
    </w:pPr>
    <w:rPr>
      <w:rFonts w:ascii="Times New Roman" w:eastAsia="Times New Roman" w:hAnsi="Times New Roman"/>
      <w:b/>
      <w:bCs/>
      <w:sz w:val="24"/>
      <w:szCs w:val="24"/>
      <w:lang w:val="en-ID" w:eastAsia="en-ID"/>
    </w:rPr>
  </w:style>
  <w:style w:type="paragraph" w:customStyle="1" w:styleId="xl69">
    <w:name w:val="xl69"/>
    <w:basedOn w:val="Normal"/>
    <w:uiPriority w:val="99"/>
    <w:semiHidden/>
    <w:rsid w:val="006721FE"/>
    <w:pPr>
      <w:ind w:left="0" w:right="0"/>
    </w:pPr>
    <w:rPr>
      <w:rFonts w:ascii="Times New Roman" w:eastAsia="Times New Roman" w:hAnsi="Times New Roman"/>
      <w:b/>
      <w:bCs/>
      <w:i/>
      <w:iCs/>
      <w:sz w:val="24"/>
      <w:szCs w:val="24"/>
      <w:lang w:val="en-ID" w:eastAsia="en-ID"/>
    </w:rPr>
  </w:style>
  <w:style w:type="paragraph" w:customStyle="1" w:styleId="xl70">
    <w:name w:val="xl70"/>
    <w:basedOn w:val="Normal"/>
    <w:uiPriority w:val="99"/>
    <w:semiHidden/>
    <w:rsid w:val="006721FE"/>
    <w:pPr>
      <w:ind w:left="0" w:right="0"/>
    </w:pPr>
    <w:rPr>
      <w:rFonts w:ascii="Times New Roman" w:eastAsia="Times New Roman" w:hAnsi="Times New Roman"/>
      <w:sz w:val="24"/>
      <w:szCs w:val="24"/>
      <w:lang w:val="en-ID" w:eastAsia="en-ID"/>
    </w:rPr>
  </w:style>
  <w:style w:type="paragraph" w:customStyle="1" w:styleId="xl71">
    <w:name w:val="xl71"/>
    <w:basedOn w:val="Normal"/>
    <w:uiPriority w:val="99"/>
    <w:semiHidden/>
    <w:rsid w:val="006721FE"/>
    <w:pPr>
      <w:pBdr>
        <w:top w:val="single" w:sz="4" w:space="0" w:color="auto"/>
        <w:left w:val="single" w:sz="4" w:space="0" w:color="auto"/>
        <w:bottom w:val="single" w:sz="4" w:space="0" w:color="auto"/>
        <w:right w:val="single" w:sz="4" w:space="0" w:color="auto"/>
      </w:pBdr>
      <w:ind w:left="0" w:right="0"/>
    </w:pPr>
    <w:rPr>
      <w:rFonts w:ascii="Times New Roman" w:eastAsia="Times New Roman" w:hAnsi="Times New Roman"/>
      <w:b/>
      <w:bCs/>
      <w:i/>
      <w:iCs/>
      <w:sz w:val="24"/>
      <w:szCs w:val="24"/>
      <w:lang w:val="en-ID" w:eastAsia="en-ID"/>
    </w:rPr>
  </w:style>
  <w:style w:type="character" w:styleId="PlaceholderText">
    <w:name w:val="Placeholder Text"/>
    <w:basedOn w:val="DefaultParagraphFont"/>
    <w:uiPriority w:val="99"/>
    <w:semiHidden/>
    <w:rsid w:val="006721FE"/>
    <w:rPr>
      <w:color w:val="808080"/>
    </w:rPr>
  </w:style>
  <w:style w:type="character" w:customStyle="1" w:styleId="fontstyle21">
    <w:name w:val="fontstyle21"/>
    <w:basedOn w:val="DefaultParagraphFont"/>
    <w:rsid w:val="006721FE"/>
    <w:rPr>
      <w:rFonts w:ascii="TimesNewRomanPSMT" w:hAnsi="TimesNewRomanPSMT" w:hint="default"/>
      <w:b w:val="0"/>
      <w:bCs w:val="0"/>
      <w:i w:val="0"/>
      <w:iCs w:val="0"/>
      <w:color w:val="000000"/>
      <w:sz w:val="20"/>
      <w:szCs w:val="20"/>
    </w:rPr>
  </w:style>
  <w:style w:type="table" w:customStyle="1" w:styleId="TableGrid0">
    <w:name w:val="TableGrid"/>
    <w:rsid w:val="006721FE"/>
    <w:pPr>
      <w:spacing w:after="0" w:line="240" w:lineRule="auto"/>
    </w:pPr>
    <w:rPr>
      <w:rFonts w:eastAsiaTheme="minorEastAsia"/>
    </w:rPr>
    <w:tblPr>
      <w:tblCellMar>
        <w:top w:w="0" w:type="dxa"/>
        <w:left w:w="0" w:type="dxa"/>
        <w:bottom w:w="0" w:type="dxa"/>
        <w:right w:w="0" w:type="dxa"/>
      </w:tblCellMar>
    </w:tblPr>
  </w:style>
  <w:style w:type="character" w:customStyle="1" w:styleId="tlid-translation">
    <w:name w:val="tlid-translation"/>
    <w:rsid w:val="007B007B"/>
  </w:style>
  <w:style w:type="character" w:customStyle="1" w:styleId="al-author-name-more">
    <w:name w:val="al-author-name-more"/>
    <w:basedOn w:val="DefaultParagraphFont"/>
    <w:rsid w:val="00AE107F"/>
  </w:style>
  <w:style w:type="paragraph" w:customStyle="1" w:styleId="JudulAbstrakIndonesia">
    <w:name w:val="Judul Abstrak Indonesia"/>
    <w:basedOn w:val="NoSpacing"/>
    <w:link w:val="JudulAbstrakIndonesiaChar"/>
    <w:qFormat/>
    <w:rsid w:val="00F82AB3"/>
    <w:pPr>
      <w:autoSpaceDE w:val="0"/>
      <w:autoSpaceDN w:val="0"/>
      <w:adjustRightInd w:val="0"/>
      <w:spacing w:after="60"/>
      <w:jc w:val="center"/>
      <w:textAlignment w:val="center"/>
    </w:pPr>
    <w:rPr>
      <w:rFonts w:ascii="Cambria" w:eastAsia="Calibri" w:hAnsi="Cambria" w:cs="Calisto MT"/>
      <w:b/>
      <w:bCs/>
      <w:iCs/>
      <w:color w:val="000000"/>
      <w:sz w:val="20"/>
      <w:szCs w:val="20"/>
      <w:lang w:val="en-GB"/>
    </w:rPr>
  </w:style>
  <w:style w:type="character" w:customStyle="1" w:styleId="JudulAbstrakIndonesiaChar">
    <w:name w:val="Judul Abstrak Indonesia Char"/>
    <w:link w:val="JudulAbstrakIndonesia"/>
    <w:rsid w:val="00F82AB3"/>
    <w:rPr>
      <w:rFonts w:ascii="Cambria" w:eastAsia="Calibri" w:hAnsi="Cambria" w:cs="Calisto MT"/>
      <w:b/>
      <w:bCs/>
      <w:iCs/>
      <w:color w:val="000000"/>
      <w:sz w:val="20"/>
      <w:szCs w:val="20"/>
      <w:lang w:val="en-GB"/>
    </w:rPr>
  </w:style>
  <w:style w:type="paragraph" w:styleId="BodyTextIndent2">
    <w:name w:val="Body Text Indent 2"/>
    <w:basedOn w:val="Normal"/>
    <w:link w:val="BodyTextIndent2Char"/>
    <w:uiPriority w:val="99"/>
    <w:unhideWhenUsed/>
    <w:rsid w:val="00395C2B"/>
    <w:pPr>
      <w:spacing w:after="120" w:line="480" w:lineRule="auto"/>
      <w:ind w:left="283"/>
    </w:pPr>
  </w:style>
  <w:style w:type="character" w:customStyle="1" w:styleId="BodyTextIndent2Char">
    <w:name w:val="Body Text Indent 2 Char"/>
    <w:basedOn w:val="DefaultParagraphFont"/>
    <w:link w:val="BodyTextIndent2"/>
    <w:uiPriority w:val="99"/>
    <w:rsid w:val="00395C2B"/>
    <w:rPr>
      <w:rFonts w:ascii="Calibri" w:eastAsia="Calibri" w:hAnsi="Calibri" w:cs="Times New Roman"/>
    </w:rPr>
  </w:style>
  <w:style w:type="character" w:styleId="SubtleReference">
    <w:name w:val="Subtle Reference"/>
    <w:aliases w:val="gambar"/>
    <w:uiPriority w:val="31"/>
    <w:qFormat/>
    <w:rsid w:val="00B95FEA"/>
    <w:rPr>
      <w:rFonts w:ascii="Times New Roman" w:hAnsi="Times New Roman"/>
      <w:b w:val="0"/>
      <w:i w:val="0"/>
      <w:caps w:val="0"/>
      <w:smallCaps/>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table" w:styleId="PlainTable5">
    <w:name w:val="Plain Table 5"/>
    <w:basedOn w:val="TableNormal"/>
    <w:uiPriority w:val="45"/>
    <w:rsid w:val="00B95FEA"/>
    <w:pPr>
      <w:spacing w:after="0" w:line="240" w:lineRule="auto"/>
    </w:pPr>
    <w:rPr>
      <w:lang w:val="e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973FE2"/>
    <w:rPr>
      <w:color w:val="605E5C"/>
      <w:shd w:val="clear" w:color="auto" w:fill="E1DFDD"/>
    </w:rPr>
  </w:style>
  <w:style w:type="table" w:styleId="PlainTable2">
    <w:name w:val="Plain Table 2"/>
    <w:basedOn w:val="TableNormal"/>
    <w:uiPriority w:val="42"/>
    <w:rsid w:val="008E21E8"/>
    <w:pPr>
      <w:spacing w:after="0" w:line="240" w:lineRule="auto"/>
    </w:pPr>
    <w:rPr>
      <w:kern w:val="2"/>
      <w:lang w:val="en"/>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743AAF"/>
    <w:pPr>
      <w:spacing w:after="0" w:line="240" w:lineRule="auto"/>
    </w:pPr>
    <w:rPr>
      <w:lang w:val="en-ID"/>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C05B4A"/>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5B4A"/>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05B4A"/>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5B4A"/>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706BA"/>
    <w:pPr>
      <w:spacing w:before="0" w:beforeAutospacing="0" w:after="0" w:afterAutospacing="0"/>
      <w:ind w:left="0" w:right="0"/>
      <w:jc w:val="left"/>
    </w:pPr>
    <w:rPr>
      <w:rFonts w:ascii=".AppleSystemUIFont" w:eastAsia="Times New Roman" w:hAnsi=".AppleSystemUIFont"/>
      <w:sz w:val="27"/>
      <w:szCs w:val="27"/>
      <w:lang w:val="en-ID" w:bidi="he-IL"/>
    </w:rPr>
  </w:style>
  <w:style w:type="character" w:customStyle="1" w:styleId="s1">
    <w:name w:val="s1"/>
    <w:basedOn w:val="DefaultParagraphFont"/>
    <w:rsid w:val="003706BA"/>
    <w:rPr>
      <w:rFonts w:ascii="UICTFontTextStyleBody" w:hAnsi="UICTFontTextStyleBody" w:hint="default"/>
      <w:b w:val="0"/>
      <w:bCs w:val="0"/>
      <w:i w:val="0"/>
      <w:iCs w:val="0"/>
      <w:sz w:val="27"/>
      <w:szCs w:val="27"/>
    </w:rPr>
  </w:style>
  <w:style w:type="paragraph" w:customStyle="1" w:styleId="p2">
    <w:name w:val="p2"/>
    <w:basedOn w:val="Normal"/>
    <w:rsid w:val="00EE3AAB"/>
    <w:pPr>
      <w:spacing w:before="0" w:beforeAutospacing="0" w:after="0" w:afterAutospacing="0"/>
      <w:ind w:left="0" w:right="0"/>
      <w:jc w:val="left"/>
    </w:pPr>
    <w:rPr>
      <w:rFonts w:ascii=".AppleSystemUIFont" w:eastAsia="Times New Roman" w:hAnsi=".AppleSystemUIFont"/>
      <w:sz w:val="27"/>
      <w:szCs w:val="27"/>
      <w:lang w:val="en-ID" w:bidi="he-IL"/>
    </w:rPr>
  </w:style>
  <w:style w:type="character" w:customStyle="1" w:styleId="normaltextrun">
    <w:name w:val="normaltextrun"/>
    <w:basedOn w:val="DefaultParagraphFont"/>
    <w:rsid w:val="00EE3AAB"/>
  </w:style>
  <w:style w:type="character" w:customStyle="1" w:styleId="eop">
    <w:name w:val="eop"/>
    <w:basedOn w:val="DefaultParagraphFont"/>
    <w:rsid w:val="00EE3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7951">
      <w:bodyDiv w:val="1"/>
      <w:marLeft w:val="0"/>
      <w:marRight w:val="0"/>
      <w:marTop w:val="0"/>
      <w:marBottom w:val="0"/>
      <w:divBdr>
        <w:top w:val="none" w:sz="0" w:space="0" w:color="auto"/>
        <w:left w:val="none" w:sz="0" w:space="0" w:color="auto"/>
        <w:bottom w:val="none" w:sz="0" w:space="0" w:color="auto"/>
        <w:right w:val="none" w:sz="0" w:space="0" w:color="auto"/>
      </w:divBdr>
    </w:div>
    <w:div w:id="1414426789">
      <w:bodyDiv w:val="1"/>
      <w:marLeft w:val="0"/>
      <w:marRight w:val="0"/>
      <w:marTop w:val="0"/>
      <w:marBottom w:val="0"/>
      <w:divBdr>
        <w:top w:val="none" w:sz="0" w:space="0" w:color="auto"/>
        <w:left w:val="none" w:sz="0" w:space="0" w:color="auto"/>
        <w:bottom w:val="none" w:sz="0" w:space="0" w:color="auto"/>
        <w:right w:val="none" w:sz="0" w:space="0" w:color="auto"/>
      </w:divBdr>
    </w:div>
    <w:div w:id="2066562268">
      <w:bodyDiv w:val="1"/>
      <w:marLeft w:val="0"/>
      <w:marRight w:val="0"/>
      <w:marTop w:val="0"/>
      <w:marBottom w:val="0"/>
      <w:divBdr>
        <w:top w:val="none" w:sz="0" w:space="0" w:color="auto"/>
        <w:left w:val="none" w:sz="0" w:space="0" w:color="auto"/>
        <w:bottom w:val="none" w:sz="0" w:space="0" w:color="auto"/>
        <w:right w:val="none" w:sz="0" w:space="0" w:color="auto"/>
      </w:divBdr>
      <w:divsChild>
        <w:div w:id="1537044586">
          <w:marLeft w:val="0"/>
          <w:marRight w:val="0"/>
          <w:marTop w:val="0"/>
          <w:marBottom w:val="0"/>
          <w:divBdr>
            <w:top w:val="none" w:sz="0" w:space="0" w:color="auto"/>
            <w:left w:val="none" w:sz="0" w:space="0" w:color="auto"/>
            <w:bottom w:val="none" w:sz="0" w:space="0" w:color="auto"/>
            <w:right w:val="none" w:sz="0" w:space="0" w:color="auto"/>
          </w:divBdr>
        </w:div>
        <w:div w:id="72097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miariek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editorijhe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Ath00</b:Tag>
    <b:SourceType>JournalArticle</b:SourceType>
    <b:Guid>{19EC61FF-B9FD-41A7-BDF5-F1A1167D49F6}</b:Guid>
    <b:Title>Customer Satisfaction Cues to Support Market Segmentation and Explain Switching Behaviour</b:Title>
    <b:JournalName>Journal of Business Research</b:JournalName>
    <b:Year>2000</b:Year>
    <b:Pages>191-207</b:Pages>
    <b:Author>
      <b:Author>
        <b:NameList>
          <b:Person>
            <b:Last>Athanassopolos</b:Last>
            <b:Middle>D.</b:Middle>
            <b:First>A.</b:First>
          </b:Person>
        </b:NameList>
      </b:Author>
    </b:Author>
    <b:RefOrder>2</b:RefOrder>
  </b:Source>
  <b:Source>
    <b:Tag>Bov03</b:Tag>
    <b:SourceType>JournalArticle</b:SourceType>
    <b:Guid>{6BCD27C2-5094-4DE6-BB25-461EFC4FE298}</b:Guid>
    <b:Title>Evaluating the Quality of Public Governance: Indicators, Models and Methodologies	</b:Title>
    <b:JournalName>International Review of Administrative Sciences </b:JournalName>
    <b:Year> 2003</b:Year>
    <b:Pages>313 - 328</b:Pages>
    <b:Author>
      <b:Author>
        <b:NameList>
          <b:Person>
            <b:Last>Bovaird</b:Last>
            <b:First>T.</b:First>
          </b:Person>
          <b:Person>
            <b:Last>Löffler</b:Last>
            <b:First>E.</b:First>
          </b:Person>
        </b:NameList>
      </b:Author>
    </b:Author>
    <b:RefOrder>3</b:RefOrder>
  </b:Source>
  <b:Source>
    <b:Tag>Cio15</b:Tag>
    <b:SourceType>JournalArticle</b:SourceType>
    <b:Guid>{5590A373-5A52-43C1-B08E-8182A0665C1E}</b:Guid>
    <b:Author>
      <b:Author>
        <b:NameList>
          <b:Person>
            <b:Last>Ciora</b:Last>
          </b:Person>
        </b:NameList>
      </b:Author>
    </b:Author>
    <b:Title>Reloading The Principles Of Good Governance Within The New Cohesion Policy Of The European Union</b:Title>
    <b:JournalName> Research and Science Today </b:JournalName>
    <b:Year>2015</b:Year>
    <b:RefOrder>4</b:RefOrder>
  </b:Source>
  <b:Source>
    <b:Tag>Cla06</b:Tag>
    <b:SourceType>JournalArticle</b:SourceType>
    <b:Guid>{3B4EE92C-5725-4DA9-94BF-01F4DC635262}</b:Guid>
    <b:Title>Good governance </b:Title>
    <b:JournalName>Hemophilia Organization  Development, No. 8. Montreal: World Federation of Hemophilia</b:JournalName>
    <b:Year>2006</b:Year>
    <b:Author>
      <b:Author>
        <b:NameList>
          <b:Person>
            <b:Last>Clark</b:Last>
            <b:First>G.</b:First>
          </b:Person>
        </b:NameList>
      </b:Author>
    </b:Author>
    <b:RefOrder>5</b:RefOrder>
  </b:Source>
  <b:Source>
    <b:Tag>Cou06</b:Tag>
    <b:SourceType>Misc</b:SourceType>
    <b:Guid>{915BD58C-420A-4F07-B100-AEA742D9384A}</b:Guid>
    <b:Title>Council Regulation (EC) No 1083/2006  laying down general provisions on the European Regional Development Fund</b:Title>
    <b:Year>2006</b:Year>
    <b:Month>July</b:Month>
    <b:Day>11</b:Day>
    <b:Publisher> the European Social Fund and the Cohesion Fund and repealing Regulation (EC) No 1260/1999</b:Publisher>
    <b:RefOrder>6</b:RefOrder>
  </b:Source>
  <b:Source>
    <b:Tag>Day99</b:Tag>
    <b:SourceType>Book</b:SourceType>
    <b:Guid>{0E58CE3B-B543-403D-BE77-54D055FE0681}</b:Guid>
    <b:Title>Market Driven Strategy: Processes for Creating Value</b:Title>
    <b:Year>1999</b:Year>
    <b:City>New York</b:City>
    <b:Publisher>The Free Press</b:Publisher>
    <b:Author>
      <b:Author>
        <b:NameList>
          <b:Person>
            <b:Last>Day</b:Last>
            <b:Middle>S.</b:Middle>
            <b:First>G.</b:First>
          </b:Person>
        </b:NameList>
      </b:Author>
    </b:Author>
    <b:RefOrder>7</b:RefOrder>
  </b:Source>
  <b:Source>
    <b:Tag>Dia16</b:Tag>
    <b:SourceType>JournalArticle</b:SourceType>
    <b:Guid>{063E526E-9C4A-440C-B1C9-13190A53BE8B}</b:Guid>
    <b:Title>Investigation of Dineserv dimensions on customer satisfaction &amp; loyalty: Evidences from the restaurant industry in Sudan</b:Title>
    <b:Year>2016</b:Year>
    <b:JournalName>NCM Conferences</b:JournalName>
    <b:Author>
      <b:Author>
        <b:NameList>
          <b:Person>
            <b:Last>Diab</b:Last>
            <b:First>D.</b:First>
          </b:Person>
          <b:Person>
            <b:Last>Mohamed</b:Last>
            <b:First>H.</b:First>
          </b:Person>
          <b:Person>
            <b:Last>Saad</b:Last>
            <b:First>O.</b:First>
          </b:Person>
          <b:Person>
            <b:Last>Mansour</b:Last>
            <b:First>I.</b:First>
          </b:Person>
        </b:NameList>
      </b:Author>
    </b:Author>
    <b:RefOrder>8</b:RefOrder>
  </b:Source>
  <b:Source>
    <b:Tag>Fis91</b:Tag>
    <b:SourceType>Book</b:SourceType>
    <b:Guid>{2C129F90-8040-4521-ADF8-F71FF2CC4C36}</b:Guid>
    <b:Title>Getting to Yes: Negotiating Agreement Without Giving in</b:Title>
    <b:Year>1991</b:Year>
    <b:City>New York</b:City>
    <b:Publisher>Penguin Books</b:Publisher>
    <b:Author>
      <b:Author>
        <b:NameList>
          <b:Person>
            <b:Last>Fisher</b:Last>
            <b:First>R.</b:First>
          </b:Person>
          <b:Person>
            <b:Last>Ury</b:Last>
            <b:First>W.</b:First>
          </b:Person>
          <b:Person>
            <b:Last>Paatton</b:Last>
            <b:First>B.</b:First>
          </b:Person>
        </b:NameList>
      </b:Author>
    </b:Author>
    <b:RefOrder>9</b:RefOrder>
  </b:Source>
  <b:Source>
    <b:Tag>Gal94</b:Tag>
    <b:SourceType>Book</b:SourceType>
    <b:Guid>{6B169C60-027E-42EE-85E8-CB7F76B4FC12}</b:Guid>
    <b:Title>Managing  Customer  Value: Creating Quality and Service That Customer Can See</b:Title>
    <b:Year>1994</b:Year>
    <b:City>New York</b:City>
    <b:Publisher>Simon and Schuster</b:Publisher>
    <b:Author>
      <b:Author>
        <b:NameList>
          <b:Person>
            <b:Last>Gale</b:Last>
            <b:Middle>T.</b:Middle>
            <b:First>B.</b:First>
          </b:Person>
        </b:NameList>
      </b:Author>
    </b:Author>
    <b:RefOrder>10</b:RefOrder>
  </b:Source>
  <b:Source>
    <b:Tag>Kan96</b:Tag>
    <b:SourceType>JournalArticle</b:SourceType>
    <b:Guid>{3A04843E-577F-490C-90DA-433B6CB3A736}</b:Guid>
    <b:Title>Measuring Perceived Value: Scale Development and Research Findings from a Consumer Survey</b:Title>
    <b:Year>1996</b:Year>
    <b:JournalName> Journal of Marketing Management</b:JournalName>
    <b:Pages>72-86</b:Pages>
    <b:Author>
      <b:Author>
        <b:NameList>
          <b:Person>
            <b:Last>Kantamneni</b:Last>
            <b:First>S.</b:First>
          </b:Person>
          <b:Person>
            <b:Last>Coulson</b:Last>
            <b:First>K.</b:First>
          </b:Person>
        </b:NameList>
      </b:Author>
    </b:Author>
    <b:RefOrder>11</b:RefOrder>
  </b:Source>
  <b:Source>
    <b:Tag>Kot03</b:Tag>
    <b:SourceType>Book</b:SourceType>
    <b:Guid>{B8088A2A-61AF-4E0C-8FAD-7D534E8EED4F}</b:Guid>
    <b:Title>Marketing Insights from A to Z: 80 Concepts Every Manager Needs to Know</b:Title>
    <b:Year>2003</b:Year>
    <b:City>New Jersey</b:City>
    <b:Publisher>John Wiley &amp; Sons</b:Publisher>
    <b:Author>
      <b:Author>
        <b:NameList>
          <b:Person>
            <b:Last>Kotler</b:Last>
            <b:First>P.</b:First>
          </b:Person>
        </b:NameList>
      </b:Author>
    </b:Author>
    <b:RefOrder>12</b:RefOrder>
  </b:Source>
  <b:Source>
    <b:Tag>Kot00</b:Tag>
    <b:SourceType>Book</b:SourceType>
    <b:Guid>{FA4291DD-C688-4D71-B42C-4207553F3D18}</b:Guid>
    <b:Title>Marketing Management 10th Edition</b:Title>
    <b:Year>2000</b:Year>
    <b:City>New Jersey</b:City>
    <b:Publisher>Prentice-Hall</b:Publisher>
    <b:Author>
      <b:Author>
        <b:NameList>
          <b:Person>
            <b:Last>Kotler</b:Last>
            <b:First>P.</b:First>
          </b:Person>
        </b:NameList>
      </b:Author>
    </b:Author>
    <b:RefOrder>13</b:RefOrder>
  </b:Source>
  <b:Source>
    <b:Tag>Kot05</b:Tag>
    <b:SourceType>Book</b:SourceType>
    <b:Guid>{0B6938EB-7957-491A-B8BE-DAF104CBF909}</b:Guid>
    <b:Title>Principles of Marketing 11 th Edition</b:Title>
    <b:Year>2005</b:Year>
    <b:City>Upper Saddle River</b:City>
    <b:Publisher>Prentice-Hall</b:Publisher>
    <b:Author>
      <b:Author>
        <b:NameList>
          <b:Person>
            <b:Last>Kotler</b:Last>
            <b:First>P.</b:First>
          </b:Person>
          <b:Person>
            <b:Last>Armstrong</b:Last>
            <b:First>G.</b:First>
          </b:Person>
        </b:NameList>
      </b:Author>
    </b:Author>
    <b:RefOrder>14</b:RefOrder>
  </b:Source>
  <b:Source>
    <b:Tag>Par00</b:Tag>
    <b:SourceType>JournalArticle</b:SourceType>
    <b:Guid>{003E6DFA-53B4-4086-8E13-163D3F460685}</b:Guid>
    <b:Title>The Impact of Technology on The Quality Value Loyalty Chain: a Research Agenda</b:Title>
    <b:Year>2000</b:Year>
    <b:JournalName>Journal of The Academy of Marketing Science</b:JournalName>
    <b:Pages>168-74</b:Pages>
    <b:Author>
      <b:Author>
        <b:NameList>
          <b:Person>
            <b:Last>Parasuraman</b:Last>
            <b:First>A.</b:First>
          </b:Person>
          <b:Person>
            <b:Last>Grewal</b:Last>
            <b:First>D.</b:First>
          </b:Person>
        </b:NameList>
      </b:Author>
    </b:Author>
    <b:RefOrder>15</b:RefOrder>
  </b:Source>
  <b:Source>
    <b:Tag>Pet06</b:Tag>
    <b:SourceType>Book</b:SourceType>
    <b:Guid>{897EAAFD-2BA1-4DD8-95FA-D8E20771CD3D}</b:Guid>
    <b:Title>The Institutions of the European Union 2nd  Edition</b:Title>
    <b:Year>2006</b:Year>
    <b:City>New York</b:City>
    <b:Publisher>Oxford University Press</b:Publisher>
    <b:Author>
      <b:Author>
        <b:NameList>
          <b:Person>
            <b:Last>Peterson</b:Last>
            <b:First>J.</b:First>
          </b:Person>
          <b:Person>
            <b:Last>Shackleton</b:Last>
            <b:First>M.</b:First>
          </b:Person>
        </b:NameList>
      </b:Author>
    </b:Author>
    <b:RefOrder>16</b:RefOrder>
  </b:Source>
  <b:Source>
    <b:Tag>Dev02</b:Tag>
    <b:SourceType>JournalArticle</b:SourceType>
    <b:Guid>{FDA3F4B6-1F42-4255-8F93-5CEAEDBAFA92}</b:Guid>
    <b:Title>Development of a Multi-Dimensional Scale for Measuring The Perceived Value of a Service </b:Title>
    <b:Year>2002</b:Year>
    <b:JournalName>Journal of Leisure Research</b:JournalName>
    <b:Pages>119-134</b:Pages>
    <b:RefOrder>17</b:RefOrder>
  </b:Source>
  <b:Source>
    <b:Tag>Cou13</b:Tag>
    <b:SourceType>Misc</b:SourceType>
    <b:Guid>{9760339B-B175-48B4-A865-C478DAD4B879}</b:Guid>
    <b:Title>Council Regulation (EU) no 1303/2013 of the European Parliament and of the Counci of 17 December 2013</b:Title>
    <b:Year>2013</b:Year>
    <b:Month>December</b:Month>
    <b:Day>20</b:Day>
    <b:Publisher>Official Journal of The European Union, L 347</b:Publisher>
    <b:RefOrder>18</b:RefOrder>
  </b:Source>
  <b:Source>
    <b:Tag>Rep04</b:Tag>
    <b:SourceType>Misc</b:SourceType>
    <b:Guid>{8C1E234D-74CB-40CA-AD5E-9ADAD821DD6B}</b:Guid>
    <b:Title>Report on  Good  Governance</b:Title>
    <b:Year>2004</b:Year>
    <b:City>Islamabad</b:City>
    <b:Publisher>SAARC  Human  Resource  Development  Centre (SHRDC)</b:Publisher>
    <b:RefOrder>19</b:RefOrder>
  </b:Source>
  <b:Source>
    <b:Tag>Rit10</b:Tag>
    <b:SourceType>JournalArticle</b:SourceType>
    <b:Guid>{B2F2EF43-971F-4AF5-AB3C-FDCCBAA520BD}</b:Guid>
    <b:Title>Politische Systeme und Comparative Politics</b:Title>
    <b:Year>2010</b:Year>
    <b:JournalName>Institut Fur Politische Wissenschaft</b:JournalName>
    <b:Author>
      <b:Author>
        <b:NameList>
          <b:Person>
            <b:Last>Ritcher</b:Last>
            <b:First>E.</b:First>
          </b:Person>
        </b:NameList>
      </b:Author>
    </b:Author>
    <b:RefOrder>20</b:RefOrder>
  </b:Source>
  <b:Source>
    <b:Tag>San01</b:Tag>
    <b:SourceType>JournalArticle</b:SourceType>
    <b:Guid>{EC1C40AB-246F-4570-AF94-122CDAF58A44}</b:Guid>
    <b:Title>Good governance and aid effectiveness: the World Bank and Conditionality</b:Title>
    <b:JournalName>Georgetown Public Policy Review</b:JournalName>
    <b:Year>2001</b:Year>
    <b:Pages>1-22</b:Pages>
    <b:Author>
      <b:Author>
        <b:NameList>
          <b:Person>
            <b:Last>Santiso</b:Last>
            <b:First>C.</b:First>
          </b:Person>
        </b:NameList>
      </b:Author>
    </b:Author>
    <b:RefOrder>21</b:RefOrder>
  </b:Source>
  <b:Source>
    <b:Tag>Sch99</b:Tag>
    <b:SourceType>JournalArticle</b:SourceType>
    <b:Guid>{C576C20D-010D-4710-835B-1FBE481A99AF}</b:Guid>
    <b:Title>Experiential Marketing </b:Title>
    <b:JournalName>Journal of Marketing Management</b:JournalName>
    <b:Year>1999</b:Year>
    <b:Pages>53-67</b:Pages>
    <b:Author>
      <b:Author>
        <b:NameList>
          <b:Person>
            <b:Last>Schmitt</b:Last>
            <b:Middle>H.</b:Middle>
            <b:First>B.</b:First>
          </b:Person>
        </b:NameList>
      </b:Author>
    </b:Author>
    <b:RefOrder>22</b:RefOrder>
  </b:Source>
  <b:Source>
    <b:Tag>She91</b:Tag>
    <b:SourceType>JournalArticle</b:SourceType>
    <b:Guid>{CFED0474-5C53-4C71-A60C-EBB3171AF614}</b:Guid>
    <b:Title>Why We Buy What We Buy: a Theory of Framework</b:Title>
    <b:JournalName>Journal of Business Research</b:JournalName>
    <b:Year>1991</b:Year>
    <b:Pages>159-170</b:Pages>
    <b:Author>
      <b:Author>
        <b:NameList>
          <b:Person>
            <b:Last>Sheth</b:Last>
            <b:Middle>N.</b:Middle>
            <b:First>J.</b:First>
          </b:Person>
          <b:Person>
            <b:Last>Newman</b:Last>
            <b:Middle>I.</b:Middle>
            <b:First>B.</b:First>
          </b:Person>
          <b:Person>
            <b:Last>Gross</b:Last>
            <b:Middle>L.</b:Middle>
            <b:First>B.</b:First>
          </b:Person>
        </b:NameList>
      </b:Author>
    </b:Author>
    <b:RefOrder>23</b:RefOrder>
  </b:Source>
  <b:Source>
    <b:Tag>Smi07</b:Tag>
    <b:SourceType>JournalArticle</b:SourceType>
    <b:Guid>{F62D0208-32B0-4FD4-98A4-05CB72724DE7}</b:Guid>
    <b:Title>Customer Value Creation: a Practical Framework</b:Title>
    <b:JournalName>Journal of Marketing Theory and Practice</b:JournalName>
    <b:Year>2007</b:Year>
    <b:Pages>7-23</b:Pages>
    <b:Author>
      <b:Author>
        <b:NameList>
          <b:Person>
            <b:Last>Smith</b:Last>
            <b:Middle>B.</b:Middle>
            <b:First>J.</b:First>
          </b:Person>
          <b:Person>
            <b:Last>Colgate</b:Last>
            <b:First>M.</b:First>
          </b:Person>
        </b:NameList>
      </b:Author>
    </b:Author>
    <b:RefOrder>24</b:RefOrder>
  </b:Source>
  <b:Source>
    <b:Tag>Sno04</b:Tag>
    <b:SourceType>JournalArticle</b:SourceType>
    <b:Guid>{A3EA0C97-B8D8-4BE7-9ACC-568F8A780DB8}</b:Guid>
    <b:Title>The relationships Among Perceived Quality, Perceived Risk and Perceived Product Value </b:Title>
    <b:JournalName>Journal of Product and Brand Management</b:JournalName>
    <b:Year>2004</b:Year>
    <b:Pages>156-167</b:Pages>
    <b:Author>
      <b:Author>
        <b:NameList>
          <b:Person>
            <b:Last>Snoj</b:Last>
            <b:First>B.</b:First>
          </b:Person>
          <b:Person>
            <b:Last>Korda</b:Last>
            <b:Middle>A.</b:Middle>
            <b:First>P.</b:First>
          </b:Person>
          <b:Person>
            <b:Last>Mumel</b:Last>
            <b:First>D.</b:First>
          </b:Person>
        </b:NameList>
      </b:Author>
    </b:Author>
    <b:RefOrder>25</b:RefOrder>
  </b:Source>
  <b:Source>
    <b:Tag>Sus12</b:Tag>
    <b:SourceType>Misc</b:SourceType>
    <b:Guid>{7C93B537-9E58-4B6F-BA5F-8717D1243BB7}</b:Guid>
    <b:Title>Developing the Internal Service Quality in Organisation Y</b:Title>
    <b:Year>2012</b:Year>
    <b:PublicationTitle> Business Management Bachelor’s Thesis Laurea </b:PublicationTitle>
    <b:Publisher>University of Applied Sciences</b:Publisher>
    <b:Author>
      <b:Author>
        <b:NameList>
          <b:Person>
            <b:Last>Susana</b:Last>
            <b:First>J.</b:First>
          </b:Person>
        </b:NameList>
      </b:Author>
    </b:Author>
    <b:RefOrder>26</b:RefOrder>
  </b:Source>
  <b:Source>
    <b:Tag>Swe01</b:Tag>
    <b:SourceType>JournalArticle</b:SourceType>
    <b:Guid>{F6341DCB-077D-4DAE-B284-6831F7EE0D09}</b:Guid>
    <b:Title>Consumer Perceived Value: The Development of Multiple Item Scale</b:Title>
    <b:Year>2001</b:Year>
    <b:JournalName>Journal of Retailing</b:JournalName>
    <b:Pages>203-220</b:Pages>
    <b:Author>
      <b:Author>
        <b:NameList>
          <b:Person>
            <b:Last>Sweenay</b:Last>
            <b:Middle>C.</b:Middle>
            <b:First>J.</b:First>
          </b:Person>
          <b:Person>
            <b:Last>Soutar</b:Last>
            <b:First>G.</b:First>
          </b:Person>
        </b:NameList>
      </b:Author>
    </b:Author>
    <b:RefOrder>27</b:RefOrder>
  </b:Source>
  <b:Source>
    <b:Tag>Tan05</b:Tag>
    <b:SourceType>Book</b:SourceType>
    <b:Guid>{69E99AEE-F496-4971-8FCA-D90D55E153D3}</b:Guid>
    <b:Title>Manajemen Publik</b:Title>
    <b:Year>2005</b:Year>
    <b:City>Jakarta</b:City>
    <b:Publisher>Grassindo</b:Publisher>
    <b:Author>
      <b:Author>
        <b:NameList>
          <b:Person>
            <b:Last>Tangkilisan</b:Last>
          </b:Person>
          <b:Person>
            <b:Last>Hesel</b:Last>
            <b:Middle>S.</b:Middle>
            <b:First>N.</b:First>
          </b:Person>
        </b:NameList>
      </b:Author>
    </b:Author>
    <b:RefOrder>28</b:RefOrder>
  </b:Source>
  <b:Source>
    <b:Tag>Fra13</b:Tag>
    <b:SourceType>Book</b:SourceType>
    <b:Guid>{7831A6C1-3D18-4E63-85EF-5E6ECEC6F0FE}</b:Guid>
    <b:Title>Einführung in die Verwaltungswissenschaft </b:Title>
    <b:Year>2013</b:Year>
    <b:City>Wiesbaden</b:City>
    <b:Publisher>Springer VS</b:Publisher>
    <b:Author>
      <b:Author>
        <b:NameList>
          <b:Person>
            <b:Last>Franz</b:Last>
            <b:First>T.</b:First>
          </b:Person>
        </b:NameList>
      </b:Author>
    </b:Author>
    <b:RefOrder>29</b:RefOrder>
  </b:Source>
  <b:Source>
    <b:Tag>Tji05</b:Tag>
    <b:SourceType>Book</b:SourceType>
    <b:Guid>{54E085BA-D0CD-4F25-AC4A-EB76AE7BE1BF}</b:Guid>
    <b:Title>Manajemen Pemasaran Jasa</b:Title>
    <b:Year>2005</b:Year>
    <b:City>Malang</b:City>
    <b:Publisher>Bayumedia</b:Publisher>
    <b:Author>
      <b:Author>
        <b:NameList>
          <b:Person>
            <b:Last>Tjiptono</b:Last>
            <b:First>F</b:First>
          </b:Person>
        </b:NameList>
      </b:Author>
    </b:Author>
    <b:RefOrder>30</b:RefOrder>
  </b:Source>
  <b:Source>
    <b:Tag>Uni97</b:Tag>
    <b:SourceType>Misc</b:SourceType>
    <b:Guid>{237542FD-C838-4514-8065-9E4BD1570371}</b:Guid>
    <b:Title>Governance and Sustainable Human Development</b:Title>
    <b:Year>1997</b:Year>
    <b:City>Norwalk, CA, USA</b:City>
    <b:Publisher>UNDP Governance Police Paper</b:Publisher>
    <b:Author>
      <b:Author>
        <b:NameList>
          <b:Person>
            <b:Last>(UNDP)</b:Last>
            <b:First>United</b:First>
            <b:Middle>Nation Development Program</b:Middle>
          </b:Person>
        </b:NameList>
      </b:Author>
    </b:Author>
    <b:RefOrder>31</b:RefOrder>
  </b:Source>
  <b:Source>
    <b:Tag>Wid01</b:Tag>
    <b:SourceType>Book</b:SourceType>
    <b:Guid>{DE8EB9B5-785E-4174-AD61-CEC7BF070AC4}</b:Guid>
    <b:Title>Good governance: Telaah Dari Dimensi Akuntabilitas dan Kontrol Birokrasi Pada Era Desentalisasi Otonomi Daerah</b:Title>
    <b:Year>2001</b:Year>
    <b:City>Surabaya</b:City>
    <b:Publisher>Insan Cendekia</b:Publisher>
    <b:Author>
      <b:Author>
        <b:NameList>
          <b:Person>
            <b:Last>Widodo</b:Last>
            <b:First>J.</b:First>
          </b:Person>
        </b:NameList>
      </b:Author>
    </b:Author>
    <b:RefOrder>32</b:RefOrder>
  </b:Source>
  <b:Source>
    <b:Tag>Zei93</b:Tag>
    <b:SourceType>JournalArticle</b:SourceType>
    <b:Guid>{FD38F19A-2A29-499E-83F8-929456BE2A57}</b:Guid>
    <b:Title>The Nature Determinants of Customer Expectations of Service</b:Title>
    <b:Year>1993</b:Year>
    <b:Author>
      <b:Author>
        <b:NameList>
          <b:Person>
            <b:Last>Zeithaml</b:Last>
          </b:Person>
          <b:Person>
            <b:Last>Berry</b:Last>
          </b:Person>
          <b:Person>
            <b:Last>Parasuraman</b:Last>
          </b:Person>
        </b:NameList>
      </b:Author>
    </b:Author>
    <b:JournalName>Journal of The Academy of Marketing Science</b:JournalName>
    <b:RefOrder>33</b:RefOrder>
  </b:Source>
  <b:Source>
    <b:Tag>Zei02</b:Tag>
    <b:SourceType>Book</b:SourceType>
    <b:Guid>{17387F0A-0705-4A16-AB1D-BC9AA2AE96A0}</b:Guid>
    <b:Title>Service Marketing (2nd Edition)</b:Title>
    <b:Year>2002</b:Year>
    <b:City>New York</b:City>
    <b:Publisher>McGraw-Hill</b:Publisher>
    <b:Author>
      <b:Author>
        <b:NameList>
          <b:Person>
            <b:Last>Zeithaml</b:Last>
            <b:Middle>A.</b:Middle>
            <b:First>V.</b:First>
          </b:Person>
          <b:Person>
            <b:Last>Bitner</b:Last>
            <b:First>M.</b:First>
          </b:Person>
        </b:NameList>
      </b:Author>
    </b:Author>
    <b:RefOrder>34</b:RefOrder>
  </b:Source>
  <b:Source>
    <b:Tag>Zet00</b:Tag>
    <b:SourceType>Book</b:SourceType>
    <b:Guid>{95CC1E97-D3F4-4BC8-9AB8-1FB0AD92E7EB}</b:Guid>
    <b:Title>Service Marketing</b:Title>
    <b:Year>2000</b:Year>
    <b:City>Singapore</b:City>
    <b:Publisher>Mc.Graww-Hill Companies Inc.</b:Publisher>
    <b:Author>
      <b:Author>
        <b:NameList>
          <b:Person>
            <b:Last>Zethamal</b:Last>
            <b:First>V.</b:First>
          </b:Person>
          <b:Person>
            <b:Last>Bitner</b:Last>
          </b:Person>
          <b:Person>
            <b:Last>Gremler</b:Last>
          </b:Person>
        </b:NameList>
      </b:Author>
    </b:Author>
    <b:RefOrder>35</b:RefOrder>
  </b:Source>
  <b:Source>
    <b:Tag>Zei88</b:Tag>
    <b:SourceType>JournalArticle</b:SourceType>
    <b:Guid>{98A0AA14-BB18-48F0-8C1F-9968847C5060}</b:Guid>
    <b:Title>Consumer Perception of Price, Quality, anda Value: a Means-End Model and Synthesis of Evidience</b:Title>
    <b:Year>1988</b:Year>
    <b:JournalName>Journal of Marketing2-22</b:JournalName>
    <b:Author>
      <b:Author>
        <b:NameList>
          <b:Person>
            <b:Last>Zeithamal</b:Last>
            <b:Middle>A.</b:Middle>
            <b:First>V.</b:First>
          </b:Person>
        </b:NameList>
      </b:Author>
    </b:Author>
    <b:RefOrder>36</b:RefOrder>
  </b:Source>
  <b:Source>
    <b:Tag>Sef17</b:Tag>
    <b:SourceType>InternetSite</b:SourceType>
    <b:Guid>{C67C4920-F3B3-4210-904E-321A891B3502}</b:Guid>
    <b:Title>Penuhi Jumlah Dosen, Kemenristekdikti Siapkan 250 Sarjana Menjadi Doktor</b:Title>
    <b:Year>2017</b:Year>
    <b:InternetSiteTitle>http://www.pikiran-rakyat.com</b:InternetSiteTitle>
    <b:Month>July</b:Month>
    <b:Day>3</b:Day>
    <b:URL>http://www.pikiran-rakyat.com/pendidikan/2017/07/03/penuhi-jumlah-dosen-kemenristekdikti-siapkan-250-sarjana-menjadi-doktor-404349</b:URL>
    <b:Author>
      <b:Author>
        <b:NameList>
          <b:Person>
            <b:Last>Seftiawan</b:Last>
            <b:First>Dita</b:First>
          </b:Person>
        </b:NameList>
      </b:Author>
    </b:Author>
    <b:RefOrder>37</b:RefOrder>
  </b:Source>
  <b:Source>
    <b:Tag>Kem17</b:Tag>
    <b:SourceType>InternetSite</b:SourceType>
    <b:Guid>{AECCB592-2B0B-4C04-91A7-26A4089895F0}</b:Guid>
    <b:Author>
      <b:Author>
        <b:NameList>
          <b:Person>
            <b:Last>Kementerian Riset Teknologi Dan Pendidikan Tinggi </b:Last>
          </b:Person>
        </b:NameList>
      </b:Author>
    </b:Author>
    <b:Title>Pengelolaan Perguruan Tinggi Harus Terapkan Good Governance</b:Title>
    <b:InternetSiteTitle>https://ristekdikti.go.id/</b:InternetSiteTitle>
    <b:Year>2017</b:Year>
    <b:Month>March</b:Month>
    <b:Day>23</b:Day>
    <b:URL>https://ristekdikti.go.id/pengelolaan-perguruan-tinggi-harus-terapkan-good-governance/</b:URL>
    <b:RefOrder>38</b:RefOrder>
  </b:Source>
  <b:Source>
    <b:Tag>Kem18</b:Tag>
    <b:SourceType>InternetSite</b:SourceType>
    <b:Guid>{114CA510-B2AA-412E-A558-F6C1DC3D2E01}</b:Guid>
    <b:Title>Perguruan Tinggi Dalam Negeri Harus Siap Hadapi Globalisasi Pendidikan</b:Title>
    <b:InternetSiteTitle>https://ristekdikti.go.id/</b:InternetSiteTitle>
    <b:Year>2018</b:Year>
    <b:Month>March</b:Month>
    <b:Day>22</b:Day>
    <b:URL>https://ristekdikti.go.id/perguruan-tinggi-dalam-negeri-harus-siap-hadapi-globalisasi-pendidikan/</b:URL>
    <b:Author>
      <b:Author>
        <b:NameList>
          <b:Person>
            <b:Last>Kementerian Riset Teknologi Dan Pendidikan Tinggi </b:Last>
          </b:Person>
        </b:NameList>
      </b:Author>
    </b:Author>
    <b:RefOrder>39</b:RefOrder>
  </b:Source>
  <b:Source>
    <b:Tag>Jay</b:Tag>
    <b:SourceType>JournalArticle</b:SourceType>
    <b:Guid>{A782A713-907F-495B-B24E-8C0CBBC682E1}</b:Guid>
    <b:Title>The Effect of Customer Perceived Value on Customer Satisfaction &amp; Loyalty: A Case of Sri Lankan Pay-TV Industry</b:Title>
    <b:JournalName>National Council of Teachers of Mathematics</b:JournalName>
    <b:Author>
      <b:Author>
        <b:NameList>
          <b:Person>
            <b:Last>Jayakodi</b:Last>
            <b:Middle>H.</b:Middle>
            <b:First>D.</b:First>
          </b:Person>
          <b:Person>
            <b:Last>Samarasinghe</b:Last>
            <b:Middle>D.</b:Middle>
            <b:First>G.</b:First>
          </b:Person>
          <b:Person>
            <b:Last>Kuruppu</b:Last>
            <b:Middle>N.</b:Middle>
            <b:First>G.</b:First>
          </b:Person>
        </b:NameList>
      </b:Author>
    </b:Author>
    <b:Year>2016</b:Year>
    <b:RefOrder>40</b:RefOrder>
  </b:Source>
  <b:Source>
    <b:Tag>Jum14</b:Tag>
    <b:SourceType>JournalArticle</b:SourceType>
    <b:Guid>{A72CD781-363E-4B62-9505-067BF715F91E}</b:Guid>
    <b:Author>
      <b:Author>
        <b:NameList>
          <b:Person>
            <b:Last>Jumadi</b:Last>
          </b:Person>
        </b:NameList>
      </b:Author>
    </b:Author>
    <b:Title>Pengaruh Pemasaran Internal Dan Kualitas Layanan Internal Terhadap Kepuasan Pelanggan Internal Serta Dampaknya Terhadap Kepuasan Pelanggan Eksternal Studi Pada Industri Kepariwisataan Di DIY </b:Title>
    <b:JournalName>Seminar Nasional Kinerja Perbankan, Bisnis dan Ekonomi Indonesia Menghadapai Asean Economic Community 2015</b:JournalName>
    <b:Year>2014</b:Year>
    <b:RefOrder>41</b:RefOrder>
  </b:Source>
  <b:Source>
    <b:Tag>Rej12</b:Tag>
    <b:SourceType>JournalArticle</b:SourceType>
    <b:Guid>{E9BC688A-35B1-4773-93AF-0A4BCFD4243E}</b:Guid>
    <b:Title>The Impact of Good Corporate Governance Practice on Stakeholder's Satisfaction in Tunisian Listed Companies</b:Title>
    <b:JournalName>International Journal of Business and Management Studies</b:JournalName>
    <b:Year>2012</b:Year>
    <b:Author>
      <b:Author>
        <b:NameList>
          <b:Person>
            <b:Last>Rejeb</b:Last>
            <b:Middle>B.</b:Middle>
            <b:First>W.</b:First>
          </b:Person>
          <b:Person>
            <b:Last>Friouni</b:Last>
            <b:First>M.</b:First>
          </b:Person>
        </b:NameList>
      </b:Author>
    </b:Author>
    <b:RefOrder>42</b:RefOrder>
  </b:Source>
  <b:Source>
    <b:Tag>Xin16</b:Tag>
    <b:SourceType>JournalArticle</b:SourceType>
    <b:Guid>{B6770FB1-02AD-4659-9ACC-DD2AD9B68AFF}</b:Guid>
    <b:Title>Relationship Between Customer Perceived Value and Loyalty of Mobile banking</b:Title>
    <b:JournalName>International Conference on Education, Management, Computer and Society</b:JournalName>
    <b:Year>2016</b:Year>
    <b:Author>
      <b:Author>
        <b:NameList>
          <b:Person>
            <b:Last>Xin</b:Last>
            <b:First>W.</b:First>
          </b:Person>
          <b:Person>
            <b:Last>Changzeng</b:Last>
            <b:First>H.</b:First>
          </b:Person>
          <b:Person>
            <b:Last>Bing</b:Last>
            <b:First>Z.</b:First>
          </b:Person>
        </b:NameList>
      </b:Author>
    </b:Author>
    <b:RefOrder>43</b:RefOrder>
  </b:Source>
  <b:Source>
    <b:Tag>Gar87</b:Tag>
    <b:SourceType>Book</b:SourceType>
    <b:Guid>{18B8FB8E-74EC-44DD-B1D9-752BE101BF67}</b:Guid>
    <b:Title>Managing Quality</b:Title>
    <b:Year>1987</b:Year>
    <b:City>New York</b:City>
    <b:Publisher>The Free Press</b:Publisher>
    <b:Author>
      <b:Author>
        <b:NameList>
          <b:Person>
            <b:Last>Garvin</b:Last>
            <b:Middle>A.</b:Middle>
            <b:First>D.</b:First>
          </b:Person>
        </b:NameList>
      </b:Author>
    </b:Author>
    <b:RefOrder>44</b:RefOrder>
  </b:Source>
  <b:Source>
    <b:Tag>Mey07</b:Tag>
    <b:SourceType>JournalArticle</b:SourceType>
    <b:Guid>{9E5DC255-9E5D-43F1-8BA1-DA0C7CC5596D}</b:Guid>
    <b:Title>Understanding Customer Experience</b:Title>
    <b:Year>2007</b:Year>
    <b:JournalName>USA Harvard Business Review</b:JournalName>
    <b:Pages>1-12</b:Pages>
    <b:Author>
      <b:Author>
        <b:NameList>
          <b:Person>
            <b:Last>Meyer</b:Last>
          </b:Person>
          <b:Person>
            <b:Last>Schwager</b:Last>
          </b:Person>
        </b:NameList>
      </b:Author>
    </b:Author>
    <b:RefOrder>45</b:RefOrder>
  </b:Source>
  <b:Source>
    <b:Tag>Gho05</b:Tag>
    <b:SourceType>Book</b:SourceType>
    <b:Guid>{62FAB5B4-A799-4A01-8037-DF17DA28C541}</b:Guid>
    <b:Title>Structural Equation Modeling Teori, Konsep, dan Aplikasi dengan Lisrel 8.54</b:Title>
    <b:Year>2005</b:Year>
    <b:City>Semarang</b:City>
    <b:Publisher>Badan Penerbit Universitas Diponegoro</b:Publisher>
    <b:Author>
      <b:Author>
        <b:NameList>
          <b:Person>
            <b:Last>Ghozali</b:Last>
            <b:First>I.</b:First>
          </b:Person>
        </b:NameList>
      </b:Author>
    </b:Author>
    <b:RefOrder>46</b:RefOrder>
  </b:Source>
  <b:Source>
    <b:Tag>Bol89</b:Tag>
    <b:SourceType>Book</b:SourceType>
    <b:Guid>{3CBDA4CE-03D1-4961-A30D-DBEB00A450D9}</b:Guid>
    <b:Title>Structural Equations With Latent Variables</b:Title>
    <b:Year>1989</b:Year>
    <b:City>New Jersey</b:City>
    <b:Publisher>Wiley</b:Publisher>
    <b:Author>
      <b:Author>
        <b:NameList>
          <b:Person>
            <b:Last>Bollen</b:Last>
            <b:First>K.</b:First>
          </b:Person>
        </b:NameList>
      </b:Author>
    </b:Author>
    <b:RefOrder>1</b:RefOrder>
  </b:Source>
</b:Sources>
</file>

<file path=customXml/itemProps1.xml><?xml version="1.0" encoding="utf-8"?>
<ds:datastoreItem xmlns:ds="http://schemas.openxmlformats.org/officeDocument/2006/customXml" ds:itemID="{746D2F47-229A-46B8-A24D-A9427213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Amin Harahap</cp:lastModifiedBy>
  <cp:revision>30</cp:revision>
  <cp:lastPrinted>2026-01-24T12:05:00Z</cp:lastPrinted>
  <dcterms:created xsi:type="dcterms:W3CDTF">2025-05-18T13:13:00Z</dcterms:created>
  <dcterms:modified xsi:type="dcterms:W3CDTF">2026-01-24T12:05:00Z</dcterms:modified>
</cp:coreProperties>
</file>